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33" w:rsidRDefault="00BC20E6" w:rsidP="00C313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033">
        <w:rPr>
          <w:rFonts w:ascii="Times New Roman" w:hAnsi="Times New Roman" w:cs="Times New Roman"/>
          <w:b/>
          <w:sz w:val="32"/>
          <w:szCs w:val="32"/>
        </w:rPr>
        <w:t xml:space="preserve">Комитет по обеспечению безопасности населения </w:t>
      </w:r>
    </w:p>
    <w:p w:rsidR="00BC20E6" w:rsidRPr="00F51033" w:rsidRDefault="00BC20E6" w:rsidP="00C313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033">
        <w:rPr>
          <w:rFonts w:ascii="Times New Roman" w:hAnsi="Times New Roman" w:cs="Times New Roman"/>
          <w:b/>
          <w:sz w:val="32"/>
          <w:szCs w:val="32"/>
        </w:rPr>
        <w:t>Мурманской области</w:t>
      </w:r>
    </w:p>
    <w:p w:rsidR="00F51033" w:rsidRDefault="00F51033" w:rsidP="00C31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386" w:rsidRDefault="00F51033" w:rsidP="00C31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33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b/>
          <w:sz w:val="28"/>
          <w:szCs w:val="28"/>
        </w:rPr>
        <w:t>по взаимодействию с правоохранительными органами и подразделениями Министерства обороны РФ</w:t>
      </w:r>
    </w:p>
    <w:p w:rsidR="00F51033" w:rsidRPr="00F51033" w:rsidRDefault="00F51033" w:rsidP="00C3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8CA" w:rsidRPr="005028CA" w:rsidRDefault="005A2FBE" w:rsidP="00C31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CA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и защите их прав при Правительстве Мурманской области, г. Мурманск, пр. Ленина, 75</w:t>
      </w:r>
    </w:p>
    <w:p w:rsidR="00C31386" w:rsidRPr="005028CA" w:rsidRDefault="005A2FBE" w:rsidP="00C3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8C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00EA3">
        <w:rPr>
          <w:rFonts w:ascii="Times New Roman" w:hAnsi="Times New Roman" w:cs="Times New Roman"/>
          <w:b/>
          <w:sz w:val="28"/>
          <w:szCs w:val="28"/>
        </w:rPr>
        <w:t>-</w:t>
      </w:r>
      <w:r w:rsidRPr="005028C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00EA3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okdn</w:t>
        </w:r>
        <w:r w:rsidRPr="00D00EA3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Pr="00D00EA3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murman</w:t>
        </w:r>
        <w:r w:rsidRPr="00D00EA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D00E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28CA" w:rsidRPr="005028CA">
        <w:rPr>
          <w:rFonts w:ascii="Times New Roman" w:hAnsi="Times New Roman" w:cs="Times New Roman"/>
          <w:b/>
          <w:sz w:val="28"/>
          <w:szCs w:val="28"/>
        </w:rPr>
        <w:t>тел</w:t>
      </w:r>
      <w:r w:rsidR="005028CA" w:rsidRPr="00D00E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28CA" w:rsidRPr="005028CA">
        <w:rPr>
          <w:rFonts w:ascii="Times New Roman" w:hAnsi="Times New Roman" w:cs="Times New Roman"/>
          <w:b/>
          <w:sz w:val="28"/>
          <w:szCs w:val="28"/>
        </w:rPr>
        <w:t>(8 815 2) 48 64 76</w:t>
      </w:r>
    </w:p>
    <w:p w:rsidR="0067758D" w:rsidRDefault="0067758D" w:rsidP="0067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E6" w:rsidRDefault="00DA4BE6" w:rsidP="0067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0E" w:rsidRPr="00CB26BB" w:rsidRDefault="0033310E" w:rsidP="0067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BB">
        <w:rPr>
          <w:rFonts w:ascii="Times New Roman" w:hAnsi="Times New Roman" w:cs="Times New Roman"/>
          <w:b/>
          <w:sz w:val="28"/>
          <w:szCs w:val="28"/>
        </w:rPr>
        <w:t>А К Т</w:t>
      </w:r>
    </w:p>
    <w:p w:rsidR="00905409" w:rsidRDefault="0033310E" w:rsidP="0033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6BB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проверки </w:t>
      </w:r>
      <w:r w:rsidR="00465526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A20E5E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Полярные Зори с подведомственной территорией </w:t>
      </w:r>
      <w:r w:rsidRPr="00CB26B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исполнению переданных государственных полномочий Мурманской области  по образованию и осуществлению деятельности комиссии по делам несовершеннолетних </w:t>
      </w:r>
    </w:p>
    <w:p w:rsidR="0033310E" w:rsidRDefault="0033310E" w:rsidP="00333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BB">
        <w:rPr>
          <w:rFonts w:ascii="Times New Roman" w:eastAsia="Times New Roman" w:hAnsi="Times New Roman" w:cs="Times New Roman"/>
          <w:b/>
          <w:sz w:val="28"/>
          <w:szCs w:val="28"/>
        </w:rPr>
        <w:t>и защите их прав</w:t>
      </w:r>
    </w:p>
    <w:tbl>
      <w:tblPr>
        <w:tblW w:w="94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34"/>
        <w:gridCol w:w="1339"/>
        <w:gridCol w:w="4127"/>
      </w:tblGrid>
      <w:tr w:rsidR="00C31386" w:rsidRPr="00694829" w:rsidTr="00A20E5E">
        <w:trPr>
          <w:trHeight w:val="733"/>
        </w:trPr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694829" w:rsidRDefault="009B4F4C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  <w:r w:rsidR="0033310E" w:rsidRPr="00694829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86" w:rsidRPr="00694829" w:rsidRDefault="00C31386" w:rsidP="00C3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Default="0052267E" w:rsidP="005B3E18">
            <w:pPr>
              <w:spacing w:after="0" w:line="240" w:lineRule="auto"/>
              <w:ind w:left="-312"/>
              <w:rPr>
                <w:rFonts w:ascii="Times New Roman" w:hAnsi="Times New Roman" w:cs="Times New Roman"/>
                <w:sz w:val="24"/>
                <w:szCs w:val="24"/>
              </w:rPr>
            </w:pPr>
            <w:r w:rsidRPr="006948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8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552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</w:t>
            </w:r>
            <w:r w:rsidR="00A20E5E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9B4F4C">
              <w:rPr>
                <w:rFonts w:ascii="Times New Roman" w:hAnsi="Times New Roman" w:cs="Times New Roman"/>
                <w:sz w:val="24"/>
                <w:szCs w:val="24"/>
              </w:rPr>
              <w:t xml:space="preserve"> Полярные Зори</w:t>
            </w:r>
          </w:p>
          <w:p w:rsidR="009B4F4C" w:rsidRPr="00694829" w:rsidRDefault="009B4F4C" w:rsidP="009B4F4C">
            <w:pPr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подведомственной территорией</w:t>
            </w:r>
          </w:p>
        </w:tc>
      </w:tr>
      <w:tr w:rsidR="00C31386" w:rsidRPr="00694829" w:rsidTr="00A20E5E">
        <w:trPr>
          <w:trHeight w:val="319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31386" w:rsidRPr="00694829" w:rsidRDefault="00C31386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29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и время составления акта)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C31386" w:rsidRPr="00694829" w:rsidRDefault="00C31386" w:rsidP="00C3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</w:tcPr>
          <w:p w:rsidR="00C31386" w:rsidRDefault="00C31386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29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составления акта)</w:t>
            </w:r>
          </w:p>
          <w:p w:rsidR="005D584E" w:rsidRPr="00694829" w:rsidRDefault="005D584E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6B38" w:rsidRDefault="00C31386" w:rsidP="00CD2725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82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8276D6" w:rsidRPr="00694829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694829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8276D6" w:rsidRPr="00694829">
        <w:rPr>
          <w:rFonts w:ascii="Times New Roman" w:hAnsi="Times New Roman" w:cs="Times New Roman"/>
          <w:sz w:val="28"/>
          <w:szCs w:val="28"/>
        </w:rPr>
        <w:t xml:space="preserve">5.2. Закона Мурманской области от 28.12.2004 № 571-01-ЗМО «О комиссиях по делам несовершеннолетних и защите их прав в Мурманской области», </w:t>
      </w:r>
      <w:r w:rsidRPr="00694829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="00E6440B">
        <w:rPr>
          <w:rFonts w:ascii="Times New Roman" w:eastAsia="Times New Roman" w:hAnsi="Times New Roman" w:cs="Times New Roman"/>
          <w:sz w:val="28"/>
          <w:szCs w:val="28"/>
        </w:rPr>
        <w:t>о Комитете по обеспечению безопасности населения Мурманской области, утвержденно</w:t>
      </w:r>
      <w:r w:rsidR="006A1B92">
        <w:rPr>
          <w:rFonts w:ascii="Times New Roman" w:eastAsia="Times New Roman" w:hAnsi="Times New Roman" w:cs="Times New Roman"/>
          <w:sz w:val="28"/>
          <w:szCs w:val="28"/>
        </w:rPr>
        <w:t>го постановлением Правительства</w:t>
      </w:r>
      <w:r w:rsidR="00E6440B">
        <w:rPr>
          <w:rFonts w:ascii="Times New Roman" w:eastAsia="Times New Roman" w:hAnsi="Times New Roman" w:cs="Times New Roman"/>
          <w:sz w:val="28"/>
          <w:szCs w:val="28"/>
        </w:rPr>
        <w:t xml:space="preserve"> Мурманской </w:t>
      </w:r>
      <w:r w:rsidR="002F43EB">
        <w:rPr>
          <w:rFonts w:ascii="Times New Roman" w:eastAsia="Times New Roman" w:hAnsi="Times New Roman" w:cs="Times New Roman"/>
          <w:sz w:val="28"/>
          <w:szCs w:val="28"/>
        </w:rPr>
        <w:t>области от</w:t>
      </w:r>
      <w:r w:rsidR="00007CE9">
        <w:rPr>
          <w:rFonts w:ascii="Times New Roman" w:eastAsia="Times New Roman" w:hAnsi="Times New Roman" w:cs="Times New Roman"/>
          <w:sz w:val="28"/>
          <w:szCs w:val="28"/>
        </w:rPr>
        <w:t xml:space="preserve"> 06.05.2013 № 236-ПП</w:t>
      </w:r>
      <w:r w:rsidR="000C1344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10.07.2014)</w:t>
      </w:r>
      <w:r w:rsidR="00007CE9">
        <w:rPr>
          <w:rFonts w:ascii="Times New Roman" w:eastAsia="Times New Roman" w:hAnsi="Times New Roman" w:cs="Times New Roman"/>
          <w:sz w:val="28"/>
          <w:szCs w:val="28"/>
        </w:rPr>
        <w:t>, Положения</w:t>
      </w:r>
      <w:r w:rsidR="002F43EB">
        <w:rPr>
          <w:rFonts w:ascii="Times New Roman" w:eastAsia="Times New Roman" w:hAnsi="Times New Roman" w:cs="Times New Roman"/>
          <w:sz w:val="28"/>
          <w:szCs w:val="28"/>
        </w:rPr>
        <w:t xml:space="preserve"> о комиссии по делам несовершеннолетних и защите их прав при Правительстве Мурманской области</w:t>
      </w:r>
      <w:r w:rsidR="00007CE9">
        <w:rPr>
          <w:rFonts w:ascii="Times New Roman" w:eastAsia="Times New Roman" w:hAnsi="Times New Roman" w:cs="Times New Roman"/>
          <w:sz w:val="28"/>
          <w:szCs w:val="28"/>
        </w:rPr>
        <w:t>, утвержденного</w:t>
      </w:r>
      <w:r w:rsidR="002F43E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Мурманской области от </w:t>
      </w:r>
      <w:r w:rsidR="004C4B3D">
        <w:rPr>
          <w:rFonts w:ascii="Times New Roman" w:eastAsia="Times New Roman" w:hAnsi="Times New Roman" w:cs="Times New Roman"/>
          <w:sz w:val="28"/>
          <w:szCs w:val="28"/>
        </w:rPr>
        <w:t>13.04.2005 № 141-ПП (в редакции от 05.02.2015 № 24-ПП)</w:t>
      </w:r>
      <w:r w:rsidR="00CD27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34B5" w:rsidRPr="008D34B5">
        <w:rPr>
          <w:rFonts w:ascii="Times New Roman" w:eastAsia="Times New Roman" w:hAnsi="Times New Roman" w:cs="Times New Roman"/>
          <w:sz w:val="28"/>
          <w:szCs w:val="28"/>
        </w:rPr>
        <w:t>Красовская Елена Геннадьевна</w:t>
      </w:r>
      <w:r w:rsidR="00BB6A70">
        <w:rPr>
          <w:rFonts w:ascii="Times New Roman" w:eastAsia="Times New Roman" w:hAnsi="Times New Roman" w:cs="Times New Roman"/>
          <w:sz w:val="28"/>
          <w:szCs w:val="28"/>
        </w:rPr>
        <w:t>, главный специалист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 xml:space="preserve"> отдела по взаимодействию с правоохранительными органами и подразделениями Министерства обороны РФ – заместитель председателя комиссии по делам несовершеннолетних и защите их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 xml:space="preserve">прав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Правительстве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 xml:space="preserve">Мурманской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BB6A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B94">
        <w:rPr>
          <w:rFonts w:ascii="Times New Roman" w:eastAsia="Times New Roman" w:hAnsi="Times New Roman" w:cs="Times New Roman"/>
          <w:sz w:val="28"/>
          <w:szCs w:val="28"/>
        </w:rPr>
        <w:t xml:space="preserve">служебное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B94">
        <w:rPr>
          <w:rFonts w:ascii="Times New Roman" w:eastAsia="Times New Roman" w:hAnsi="Times New Roman" w:cs="Times New Roman"/>
          <w:sz w:val="28"/>
          <w:szCs w:val="28"/>
        </w:rPr>
        <w:t>удостоверение</w:t>
      </w:r>
      <w:r w:rsidR="00CD2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69F7" w:rsidRPr="00F23FAD" w:rsidRDefault="006D69F7" w:rsidP="008B6B38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>03434</w:t>
      </w:r>
      <w:r w:rsidR="0003193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23FAD" w:rsidRPr="00F23FAD">
        <w:rPr>
          <w:rFonts w:ascii="Times New Roman" w:eastAsia="Times New Roman" w:hAnsi="Times New Roman" w:cs="Times New Roman"/>
          <w:sz w:val="28"/>
          <w:szCs w:val="28"/>
        </w:rPr>
        <w:t>24.09.2013</w:t>
      </w:r>
      <w:r w:rsidR="00F23F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1930">
        <w:rPr>
          <w:rFonts w:ascii="Times New Roman" w:eastAsia="Times New Roman" w:hAnsi="Times New Roman" w:cs="Times New Roman"/>
          <w:sz w:val="28"/>
          <w:szCs w:val="28"/>
        </w:rPr>
        <w:t xml:space="preserve"> выдано  Аппаратом Правительства Мурманской области</w:t>
      </w:r>
    </w:p>
    <w:p w:rsidR="00C31386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2436C">
        <w:rPr>
          <w:rFonts w:ascii="Times New Roman" w:eastAsia="Times New Roman" w:hAnsi="Times New Roman" w:cs="Times New Roman"/>
        </w:rPr>
        <w:t>(</w:t>
      </w:r>
      <w:r w:rsidR="004A5B44">
        <w:rPr>
          <w:rFonts w:ascii="Times New Roman" w:eastAsia="Times New Roman" w:hAnsi="Times New Roman" w:cs="Times New Roman"/>
        </w:rPr>
        <w:t>о</w:t>
      </w:r>
      <w:r w:rsidR="00B721F3">
        <w:rPr>
          <w:rFonts w:ascii="Times New Roman" w:eastAsia="Times New Roman" w:hAnsi="Times New Roman" w:cs="Times New Roman"/>
        </w:rPr>
        <w:t xml:space="preserve">снования, </w:t>
      </w:r>
      <w:r w:rsidRPr="0012436C">
        <w:rPr>
          <w:rFonts w:ascii="Times New Roman" w:eastAsia="Times New Roman" w:hAnsi="Times New Roman" w:cs="Times New Roman"/>
        </w:rPr>
        <w:t xml:space="preserve">Ф.И.О. должностного лица (лиц) </w:t>
      </w:r>
      <w:r w:rsidR="00BB6A70" w:rsidRPr="0012436C">
        <w:rPr>
          <w:rFonts w:ascii="Times New Roman" w:eastAsia="Times New Roman" w:hAnsi="Times New Roman" w:cs="Times New Roman"/>
        </w:rPr>
        <w:t>Комитета по обеспечению безопасности населения Мурманской области</w:t>
      </w:r>
      <w:r w:rsidRPr="0012436C">
        <w:rPr>
          <w:rFonts w:ascii="Times New Roman" w:eastAsia="Times New Roman" w:hAnsi="Times New Roman" w:cs="Times New Roman"/>
        </w:rPr>
        <w:t>, должность, номер служебного удостоверения, кем и когда выдано)</w:t>
      </w:r>
    </w:p>
    <w:p w:rsidR="00265AE5" w:rsidRDefault="00265AE5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D3559" w:rsidRDefault="00D93A6F" w:rsidP="006866B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мая</w:t>
      </w:r>
      <w:r w:rsidR="005D3559" w:rsidRPr="003278DF">
        <w:rPr>
          <w:rFonts w:ascii="Times New Roman" w:eastAsia="Times New Roman" w:hAnsi="Times New Roman" w:cs="Times New Roman"/>
          <w:sz w:val="28"/>
          <w:szCs w:val="28"/>
        </w:rPr>
        <w:t xml:space="preserve"> 2015 года провела плановую проверку </w:t>
      </w:r>
      <w:r w:rsidR="001978C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FB706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Полярные Зори с подведомственной территорией </w:t>
      </w:r>
      <w:r w:rsidR="0095528C" w:rsidRPr="003278DF">
        <w:rPr>
          <w:rFonts w:ascii="Times New Roman" w:eastAsia="Times New Roman" w:hAnsi="Times New Roman" w:cs="Times New Roman"/>
          <w:sz w:val="28"/>
          <w:szCs w:val="28"/>
        </w:rPr>
        <w:t>по исполнению переданных государственных полномочий Мурманской области по образованию и осуществлению деятельности комиссии по делам несовершеннолетних и защите их прав</w:t>
      </w:r>
      <w:r w:rsidR="008D7D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86" w:rsidRPr="0000699B" w:rsidRDefault="008D7D9A" w:rsidP="0000699B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органе местного самоуправления, в отношении которого проведена проверка:</w:t>
      </w:r>
      <w:r w:rsidR="0000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35A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>Админи</w:t>
      </w:r>
      <w:r w:rsidR="004B5047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>ст</w:t>
      </w:r>
      <w:r w:rsidR="001978C5">
        <w:rPr>
          <w:rFonts w:ascii="Times New Roman" w:eastAsia="Times New Roman" w:hAnsi="Times New Roman" w:cs="Times New Roman"/>
          <w:sz w:val="28"/>
          <w:szCs w:val="28"/>
          <w:u w:val="single"/>
        </w:rPr>
        <w:t>рация</w:t>
      </w:r>
      <w:r w:rsidR="004B62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город</w:t>
      </w:r>
      <w:r w:rsidR="00FB7062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4B62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Полярные Зори</w:t>
      </w:r>
      <w:r w:rsidR="00FB70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 </w:t>
      </w:r>
      <w:r w:rsidR="00FB706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подведомственной территорией</w:t>
      </w:r>
      <w:r w:rsidR="004B625D">
        <w:rPr>
          <w:rFonts w:ascii="Times New Roman" w:eastAsia="Times New Roman" w:hAnsi="Times New Roman" w:cs="Times New Roman"/>
          <w:sz w:val="28"/>
          <w:szCs w:val="28"/>
          <w:u w:val="single"/>
        </w:rPr>
        <w:t>,  г. Полярные Зори</w:t>
      </w:r>
      <w:r w:rsidR="008A3272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4B5047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65A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B5047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>Мурм</w:t>
      </w:r>
      <w:r w:rsidR="008A3272">
        <w:rPr>
          <w:rFonts w:ascii="Times New Roman" w:eastAsia="Times New Roman" w:hAnsi="Times New Roman" w:cs="Times New Roman"/>
          <w:sz w:val="28"/>
          <w:szCs w:val="28"/>
          <w:u w:val="single"/>
        </w:rPr>
        <w:t>анская область</w:t>
      </w:r>
      <w:r w:rsidR="004B62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ул. </w:t>
      </w:r>
      <w:r w:rsidR="00286B7A">
        <w:rPr>
          <w:rFonts w:ascii="Times New Roman" w:eastAsia="Times New Roman" w:hAnsi="Times New Roman" w:cs="Times New Roman"/>
          <w:sz w:val="28"/>
          <w:szCs w:val="28"/>
          <w:u w:val="single"/>
        </w:rPr>
        <w:t>Сивко, 1</w:t>
      </w:r>
      <w:r w:rsidR="005531DC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0699B" w:rsidRDefault="0000699B" w:rsidP="00553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CE" w:rsidRDefault="00724809" w:rsidP="00515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проводилась в</w:t>
      </w:r>
      <w:r w:rsidR="00C31386" w:rsidRPr="005531DC">
        <w:rPr>
          <w:rFonts w:ascii="Times New Roman" w:eastAsia="Times New Roman" w:hAnsi="Times New Roman" w:cs="Times New Roman"/>
          <w:sz w:val="28"/>
          <w:szCs w:val="28"/>
        </w:rPr>
        <w:t xml:space="preserve"> присутствии  </w:t>
      </w:r>
      <w:r w:rsidR="001626F8">
        <w:rPr>
          <w:rFonts w:ascii="Times New Roman" w:eastAsia="Times New Roman" w:hAnsi="Times New Roman" w:cs="Times New Roman"/>
          <w:sz w:val="28"/>
          <w:szCs w:val="28"/>
          <w:u w:val="single"/>
        </w:rPr>
        <w:t>Долбенко О.А</w:t>
      </w:r>
      <w:r w:rsidR="006D6D67" w:rsidRPr="005531DC">
        <w:rPr>
          <w:rFonts w:ascii="Times New Roman" w:eastAsia="Times New Roman" w:hAnsi="Times New Roman" w:cs="Times New Roman"/>
          <w:sz w:val="28"/>
          <w:szCs w:val="28"/>
          <w:u w:val="single"/>
        </w:rPr>
        <w:t>.,</w:t>
      </w:r>
      <w:r w:rsidR="00896E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ведущего специалиста сектора по работе с несовершеннолетними,</w:t>
      </w:r>
      <w:r w:rsidR="006D6D67" w:rsidRPr="005531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626F8">
        <w:rPr>
          <w:rFonts w:ascii="Times New Roman" w:eastAsia="Times New Roman" w:hAnsi="Times New Roman" w:cs="Times New Roman"/>
          <w:sz w:val="28"/>
          <w:szCs w:val="28"/>
          <w:u w:val="single"/>
        </w:rPr>
        <w:t>заместителя председателя комиссии по делам несовершеннолетних и защите их прав</w:t>
      </w:r>
      <w:r w:rsidR="00E657E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63E1B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муниципального образования город</w:t>
      </w:r>
      <w:r w:rsidR="00604F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Полярные Зори с подведомственной территорией </w:t>
      </w:r>
      <w:r w:rsidR="00E657E8">
        <w:rPr>
          <w:rFonts w:ascii="Times New Roman" w:eastAsia="Times New Roman" w:hAnsi="Times New Roman" w:cs="Times New Roman"/>
          <w:sz w:val="28"/>
          <w:szCs w:val="28"/>
          <w:u w:val="single"/>
        </w:rPr>
        <w:t>(далее – Комиссия)</w:t>
      </w:r>
      <w:r w:rsidR="001626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Венглюк В.Н., </w:t>
      </w:r>
      <w:r w:rsidR="00896EC8">
        <w:rPr>
          <w:rFonts w:ascii="Times New Roman" w:eastAsia="Times New Roman" w:hAnsi="Times New Roman" w:cs="Times New Roman"/>
          <w:sz w:val="28"/>
          <w:szCs w:val="28"/>
          <w:u w:val="single"/>
        </w:rPr>
        <w:t>ведущего инспектора сектора по работе с несовершеннолетними</w:t>
      </w:r>
      <w:r w:rsidR="00095A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="00E657E8">
        <w:rPr>
          <w:rFonts w:ascii="Times New Roman" w:eastAsia="Times New Roman" w:hAnsi="Times New Roman" w:cs="Times New Roman"/>
          <w:sz w:val="28"/>
          <w:szCs w:val="28"/>
          <w:u w:val="single"/>
        </w:rPr>
        <w:t>ответственного секретаря К</w:t>
      </w:r>
      <w:r w:rsidR="006D6D67" w:rsidRPr="005531DC">
        <w:rPr>
          <w:rFonts w:ascii="Times New Roman" w:eastAsia="Times New Roman" w:hAnsi="Times New Roman" w:cs="Times New Roman"/>
          <w:sz w:val="28"/>
          <w:szCs w:val="28"/>
          <w:u w:val="single"/>
        </w:rPr>
        <w:t>омиссии</w:t>
      </w:r>
      <w:r w:rsidR="00E657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56F6" w:rsidRPr="002F5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56F6" w:rsidRPr="003A0FC0" w:rsidRDefault="001B72CA" w:rsidP="005152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Долбенко О.А. </w:t>
      </w:r>
      <w:r w:rsidR="00095ACA">
        <w:rPr>
          <w:rFonts w:ascii="Times New Roman" w:eastAsia="Times New Roman" w:hAnsi="Times New Roman" w:cs="Times New Roman"/>
          <w:sz w:val="28"/>
          <w:szCs w:val="28"/>
        </w:rPr>
        <w:t xml:space="preserve">является муниципальным служащим, </w:t>
      </w:r>
      <w:r w:rsidR="00C076CD">
        <w:rPr>
          <w:rFonts w:ascii="Times New Roman" w:eastAsia="Times New Roman" w:hAnsi="Times New Roman" w:cs="Times New Roman"/>
          <w:sz w:val="28"/>
          <w:szCs w:val="28"/>
        </w:rPr>
        <w:t xml:space="preserve">имеет высшее юридическое образование, общий стаж муниципальной службы – 13 лет, стаж работы в Комиссии – 11 лет 10 месяцев, </w:t>
      </w:r>
      <w:r w:rsidR="000C4363">
        <w:rPr>
          <w:rFonts w:ascii="Times New Roman" w:eastAsia="Times New Roman" w:hAnsi="Times New Roman" w:cs="Times New Roman"/>
          <w:sz w:val="28"/>
          <w:szCs w:val="28"/>
        </w:rPr>
        <w:t>в должности заместителя председателя Комиссии – 1 год 2 месяца</w:t>
      </w:r>
      <w:r w:rsidR="000C4363">
        <w:rPr>
          <w:rFonts w:ascii="Times New Roman" w:hAnsi="Times New Roman"/>
          <w:sz w:val="28"/>
          <w:szCs w:val="28"/>
        </w:rPr>
        <w:t>. Венглюк В.Н</w:t>
      </w:r>
      <w:r w:rsidR="005E6C2E">
        <w:rPr>
          <w:rFonts w:ascii="Times New Roman" w:hAnsi="Times New Roman"/>
          <w:sz w:val="28"/>
          <w:szCs w:val="28"/>
        </w:rPr>
        <w:t>.</w:t>
      </w:r>
      <w:r w:rsidR="004A7CCE">
        <w:rPr>
          <w:rFonts w:ascii="Times New Roman" w:hAnsi="Times New Roman"/>
          <w:sz w:val="28"/>
          <w:szCs w:val="28"/>
        </w:rPr>
        <w:t xml:space="preserve"> </w:t>
      </w:r>
      <w:r w:rsidR="005152F3">
        <w:rPr>
          <w:rFonts w:ascii="Times New Roman" w:hAnsi="Times New Roman"/>
          <w:sz w:val="28"/>
          <w:szCs w:val="28"/>
        </w:rPr>
        <w:t xml:space="preserve">не является муниципальным служащим, </w:t>
      </w:r>
      <w:r w:rsidR="004A7CCE">
        <w:rPr>
          <w:rFonts w:ascii="Times New Roman" w:hAnsi="Times New Roman"/>
          <w:sz w:val="28"/>
          <w:szCs w:val="28"/>
        </w:rPr>
        <w:t>замещает</w:t>
      </w:r>
      <w:r w:rsidR="00975E0C">
        <w:rPr>
          <w:rFonts w:ascii="Times New Roman" w:hAnsi="Times New Roman"/>
          <w:sz w:val="28"/>
          <w:szCs w:val="28"/>
        </w:rPr>
        <w:t xml:space="preserve"> должность ответственного секретаря Комиссии,</w:t>
      </w:r>
      <w:r w:rsidR="005E6C2E">
        <w:rPr>
          <w:rFonts w:ascii="Times New Roman" w:hAnsi="Times New Roman"/>
          <w:sz w:val="28"/>
          <w:szCs w:val="28"/>
        </w:rPr>
        <w:t xml:space="preserve"> </w:t>
      </w:r>
      <w:r w:rsidR="00D0546B">
        <w:rPr>
          <w:rFonts w:ascii="Times New Roman" w:hAnsi="Times New Roman"/>
          <w:sz w:val="28"/>
          <w:szCs w:val="28"/>
        </w:rPr>
        <w:t>имеет высшее педагогическое образование</w:t>
      </w:r>
      <w:r w:rsidR="005152F3">
        <w:rPr>
          <w:rFonts w:ascii="Times New Roman" w:hAnsi="Times New Roman"/>
          <w:sz w:val="28"/>
          <w:szCs w:val="28"/>
        </w:rPr>
        <w:t>, стаж работы - 10 лет,</w:t>
      </w:r>
      <w:r w:rsidR="00975E0C">
        <w:rPr>
          <w:rFonts w:ascii="Times New Roman" w:hAnsi="Times New Roman"/>
          <w:sz w:val="28"/>
          <w:szCs w:val="28"/>
        </w:rPr>
        <w:t xml:space="preserve"> </w:t>
      </w:r>
      <w:r w:rsidR="0097127F" w:rsidRPr="005152F3">
        <w:rPr>
          <w:rFonts w:ascii="Times New Roman" w:hAnsi="Times New Roman"/>
          <w:sz w:val="28"/>
          <w:szCs w:val="28"/>
        </w:rPr>
        <w:t>что соответствует требованиям статьи 5 Закона Мурманской области от 28.12.2004 № 571-01-ЗМО «</w:t>
      </w:r>
      <w:r w:rsidR="008E22EE" w:rsidRPr="005152F3">
        <w:rPr>
          <w:rFonts w:ascii="Times New Roman" w:hAnsi="Times New Roman"/>
          <w:sz w:val="28"/>
          <w:szCs w:val="28"/>
        </w:rPr>
        <w:t>О</w:t>
      </w:r>
      <w:r w:rsidR="0097127F" w:rsidRPr="005152F3">
        <w:rPr>
          <w:rFonts w:ascii="Times New Roman" w:hAnsi="Times New Roman"/>
          <w:sz w:val="28"/>
          <w:szCs w:val="28"/>
        </w:rPr>
        <w:t xml:space="preserve"> комиссиях по делам</w:t>
      </w:r>
      <w:r w:rsidR="008E22EE" w:rsidRPr="005152F3">
        <w:rPr>
          <w:rFonts w:ascii="Times New Roman" w:hAnsi="Times New Roman"/>
          <w:sz w:val="28"/>
          <w:szCs w:val="28"/>
        </w:rPr>
        <w:t xml:space="preserve"> несовершеннолетних и защите их прав в Мурманской области».</w:t>
      </w:r>
      <w:r w:rsidR="008E22EE">
        <w:rPr>
          <w:rFonts w:ascii="Times New Roman" w:hAnsi="Times New Roman"/>
          <w:sz w:val="28"/>
          <w:szCs w:val="28"/>
        </w:rPr>
        <w:t xml:space="preserve"> </w:t>
      </w:r>
      <w:r w:rsidR="003A0FC0">
        <w:rPr>
          <w:rFonts w:ascii="Times New Roman" w:hAnsi="Times New Roman"/>
          <w:sz w:val="28"/>
          <w:szCs w:val="28"/>
        </w:rPr>
        <w:t>Заместитель председателя Комиссии Долбенко О.А.</w:t>
      </w:r>
      <w:r w:rsidR="0078216E" w:rsidRPr="003A0FC0">
        <w:rPr>
          <w:rFonts w:ascii="Times New Roman" w:hAnsi="Times New Roman"/>
          <w:sz w:val="28"/>
          <w:szCs w:val="28"/>
        </w:rPr>
        <w:t xml:space="preserve"> не проходил</w:t>
      </w:r>
      <w:r w:rsidR="003A0FC0">
        <w:rPr>
          <w:rFonts w:ascii="Times New Roman" w:hAnsi="Times New Roman"/>
          <w:sz w:val="28"/>
          <w:szCs w:val="28"/>
        </w:rPr>
        <w:t>а</w:t>
      </w:r>
      <w:r w:rsidR="0078216E" w:rsidRPr="003A0FC0">
        <w:rPr>
          <w:rFonts w:ascii="Times New Roman" w:hAnsi="Times New Roman"/>
          <w:sz w:val="28"/>
          <w:szCs w:val="28"/>
        </w:rPr>
        <w:t xml:space="preserve"> обучение в рамках дополнительного профессионального образования</w:t>
      </w:r>
      <w:r w:rsidR="003A0FC0" w:rsidRPr="003A0FC0">
        <w:rPr>
          <w:rFonts w:ascii="Times New Roman" w:hAnsi="Times New Roman"/>
          <w:sz w:val="28"/>
          <w:szCs w:val="28"/>
        </w:rPr>
        <w:t xml:space="preserve"> в целях повышения квалификации. </w:t>
      </w:r>
    </w:p>
    <w:p w:rsidR="00DD1C15" w:rsidRPr="000957D2" w:rsidRDefault="00DD1C15" w:rsidP="00DD1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31386" w:rsidRPr="00C60270" w:rsidRDefault="0012436C" w:rsidP="00DD1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02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х</w:t>
      </w:r>
      <w:r w:rsidR="00C31386" w:rsidRPr="00C602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оде проведения проверки установлено:</w:t>
      </w:r>
    </w:p>
    <w:p w:rsidR="000943DC" w:rsidRDefault="007004CC" w:rsidP="00DB3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840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деятельность по профилактике безнадзорности, правонарушений </w:t>
      </w:r>
      <w:r w:rsidR="006D3AEB" w:rsidRPr="00C87BA9">
        <w:rPr>
          <w:rFonts w:ascii="Times New Roman" w:eastAsia="Times New Roman" w:hAnsi="Times New Roman" w:cs="Times New Roman"/>
          <w:sz w:val="28"/>
          <w:szCs w:val="28"/>
        </w:rPr>
        <w:t xml:space="preserve">и антиобщественных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несовершеннолетних, защите их прав и законных инт</w:t>
      </w:r>
      <w:r w:rsidR="00CB62B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ресов в соответствии с</w:t>
      </w:r>
      <w:r w:rsidR="00391A59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24.06.1999 № 120-ФЗ «Об основах системы профилактики безнадзорности</w:t>
      </w:r>
      <w:r w:rsidR="00CB62BE">
        <w:rPr>
          <w:rFonts w:ascii="Times New Roman" w:eastAsia="Times New Roman" w:hAnsi="Times New Roman" w:cs="Times New Roman"/>
          <w:sz w:val="28"/>
          <w:szCs w:val="28"/>
        </w:rPr>
        <w:t xml:space="preserve"> и правонарушений несовершеннолетних», Законом Мурманской области от 28.12.2004 № 571-01-ЗМО «О комиссиях по делам несовершеннолетних и защите их прав</w:t>
      </w:r>
      <w:r w:rsidR="006D3AEB">
        <w:rPr>
          <w:rFonts w:ascii="Times New Roman" w:eastAsia="Times New Roman" w:hAnsi="Times New Roman" w:cs="Times New Roman"/>
          <w:sz w:val="28"/>
          <w:szCs w:val="28"/>
        </w:rPr>
        <w:t xml:space="preserve"> в Мурманской области», </w:t>
      </w:r>
      <w:r w:rsidR="00CF2420">
        <w:rPr>
          <w:rFonts w:ascii="Times New Roman" w:eastAsia="Times New Roman" w:hAnsi="Times New Roman" w:cs="Times New Roman"/>
          <w:sz w:val="28"/>
          <w:szCs w:val="28"/>
        </w:rPr>
        <w:t>Положением о Комиссии</w:t>
      </w:r>
      <w:r w:rsidR="004724D5">
        <w:rPr>
          <w:rFonts w:ascii="Times New Roman" w:eastAsia="Times New Roman" w:hAnsi="Times New Roman" w:cs="Times New Roman"/>
          <w:sz w:val="28"/>
          <w:szCs w:val="28"/>
        </w:rPr>
        <w:t>, утвержденным решением Совета депутатов города Полярные Зори</w:t>
      </w:r>
      <w:r w:rsidR="00CF2420">
        <w:rPr>
          <w:rFonts w:ascii="Times New Roman" w:eastAsia="Times New Roman" w:hAnsi="Times New Roman" w:cs="Times New Roman"/>
          <w:sz w:val="28"/>
          <w:szCs w:val="28"/>
        </w:rPr>
        <w:t xml:space="preserve"> от 21.06.2006 №</w:t>
      </w:r>
      <w:r w:rsidR="00472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420">
        <w:rPr>
          <w:rFonts w:ascii="Times New Roman" w:eastAsia="Times New Roman" w:hAnsi="Times New Roman" w:cs="Times New Roman"/>
          <w:sz w:val="28"/>
          <w:szCs w:val="28"/>
        </w:rPr>
        <w:t>56 (в редакции от 04</w:t>
      </w:r>
      <w:r w:rsidR="000943DC">
        <w:rPr>
          <w:rFonts w:ascii="Times New Roman" w:eastAsia="Times New Roman" w:hAnsi="Times New Roman" w:cs="Times New Roman"/>
          <w:sz w:val="28"/>
          <w:szCs w:val="28"/>
        </w:rPr>
        <w:t xml:space="preserve">.02.2015 № 591). </w:t>
      </w:r>
    </w:p>
    <w:p w:rsidR="00DB31D0" w:rsidRDefault="00BE777C" w:rsidP="00DB3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5140">
        <w:rPr>
          <w:rFonts w:ascii="Times New Roman" w:eastAsia="Times New Roman" w:hAnsi="Times New Roman" w:cs="Times New Roman"/>
          <w:sz w:val="28"/>
          <w:szCs w:val="28"/>
        </w:rPr>
        <w:t xml:space="preserve"> 2014 году Комиссией </w:t>
      </w:r>
      <w:r w:rsidR="00317ED5">
        <w:rPr>
          <w:rFonts w:ascii="Times New Roman" w:eastAsia="Times New Roman" w:hAnsi="Times New Roman" w:cs="Times New Roman"/>
          <w:sz w:val="28"/>
          <w:szCs w:val="28"/>
        </w:rPr>
        <w:t>проведено 26 заседаний, в том числе 3 расширенных заседания совместно с Городским оперативным штабом</w:t>
      </w:r>
      <w:r w:rsidR="00695F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5140">
        <w:rPr>
          <w:rFonts w:ascii="Times New Roman" w:eastAsia="Times New Roman" w:hAnsi="Times New Roman" w:cs="Times New Roman"/>
          <w:sz w:val="28"/>
          <w:szCs w:val="28"/>
        </w:rPr>
        <w:t>принято 182 постановления (2013 – 190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C297B">
        <w:rPr>
          <w:rFonts w:ascii="Times New Roman" w:eastAsia="Times New Roman" w:hAnsi="Times New Roman" w:cs="Times New Roman"/>
          <w:sz w:val="28"/>
          <w:szCs w:val="28"/>
        </w:rPr>
        <w:t xml:space="preserve">, одно из которых </w:t>
      </w:r>
      <w:r w:rsidR="007C297B" w:rsidRPr="00900D36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900D36" w:rsidRPr="00900D36">
        <w:rPr>
          <w:rFonts w:ascii="Times New Roman" w:eastAsia="Times New Roman" w:hAnsi="Times New Roman" w:cs="Times New Roman"/>
          <w:sz w:val="28"/>
          <w:szCs w:val="28"/>
        </w:rPr>
        <w:t xml:space="preserve">опротестовано </w:t>
      </w:r>
      <w:r w:rsidR="00EC1484" w:rsidRPr="00900D36">
        <w:rPr>
          <w:rFonts w:ascii="Times New Roman" w:eastAsia="Times New Roman" w:hAnsi="Times New Roman" w:cs="Times New Roman"/>
          <w:sz w:val="28"/>
          <w:szCs w:val="28"/>
        </w:rPr>
        <w:t>прокурором</w:t>
      </w:r>
      <w:r w:rsidR="00A52DF9" w:rsidRPr="00900D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2DF9" w:rsidRPr="00CB32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C2555">
        <w:rPr>
          <w:rFonts w:ascii="Times New Roman" w:hAnsi="Times New Roman" w:cs="Times New Roman"/>
          <w:sz w:val="28"/>
          <w:szCs w:val="28"/>
        </w:rPr>
        <w:t>протест рассмотрен, постановление Комиссии отменено</w:t>
      </w:r>
      <w:r w:rsidR="00900D36">
        <w:rPr>
          <w:rFonts w:ascii="Times New Roman" w:hAnsi="Times New Roman" w:cs="Times New Roman"/>
          <w:sz w:val="28"/>
          <w:szCs w:val="28"/>
        </w:rPr>
        <w:t xml:space="preserve">. </w:t>
      </w:r>
      <w:r w:rsidR="00DB31D0">
        <w:rPr>
          <w:rFonts w:ascii="Times New Roman" w:hAnsi="Times New Roman" w:cs="Times New Roman"/>
          <w:sz w:val="28"/>
          <w:szCs w:val="28"/>
        </w:rPr>
        <w:t>В соответствии с рекомендациями Правительственной комиссии по делам несовершеннолетних и защите их прав от 11 декабря 2012 года №1 при Комиссии создан Э</w:t>
      </w:r>
      <w:r w:rsidR="00197F2D">
        <w:rPr>
          <w:rFonts w:ascii="Times New Roman" w:hAnsi="Times New Roman" w:cs="Times New Roman"/>
          <w:sz w:val="28"/>
          <w:szCs w:val="28"/>
        </w:rPr>
        <w:t>кспертный совет</w:t>
      </w:r>
      <w:r w:rsidR="00DB31D0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работы с детьми, находящимися в трудной жизненной ситуации, а также привлечения институтов гражданского общества к участию в деятельности по профилактике безнадзорности и правонарушений несовершеннолетних. </w:t>
      </w:r>
    </w:p>
    <w:p w:rsidR="00DF1EBC" w:rsidRDefault="00CE7A61" w:rsidP="00DF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 мер по координации деятельности органов</w:t>
      </w:r>
      <w:r w:rsidR="000E7A8D">
        <w:rPr>
          <w:rFonts w:ascii="Times New Roman" w:hAnsi="Times New Roman" w:cs="Times New Roman"/>
          <w:sz w:val="28"/>
          <w:szCs w:val="28"/>
        </w:rPr>
        <w:t xml:space="preserve"> и учреждений системы профилактики безнадзорности и правонарушений несовершеннолетних</w:t>
      </w:r>
      <w:r w:rsidR="00F028F2">
        <w:rPr>
          <w:rFonts w:ascii="Times New Roman" w:hAnsi="Times New Roman" w:cs="Times New Roman"/>
          <w:sz w:val="28"/>
          <w:szCs w:val="28"/>
        </w:rPr>
        <w:t xml:space="preserve"> на заседаниях Комиссии </w:t>
      </w:r>
      <w:r w:rsidR="0057648C">
        <w:rPr>
          <w:rFonts w:ascii="Times New Roman" w:hAnsi="Times New Roman" w:cs="Times New Roman"/>
          <w:sz w:val="28"/>
          <w:szCs w:val="28"/>
        </w:rPr>
        <w:t xml:space="preserve"> в 2014 году </w:t>
      </w:r>
      <w:r w:rsidR="00F028F2">
        <w:rPr>
          <w:rFonts w:ascii="Times New Roman" w:hAnsi="Times New Roman" w:cs="Times New Roman"/>
          <w:sz w:val="28"/>
          <w:szCs w:val="28"/>
        </w:rPr>
        <w:t>рассмотр</w:t>
      </w:r>
      <w:r w:rsidR="00886860">
        <w:rPr>
          <w:rFonts w:ascii="Times New Roman" w:hAnsi="Times New Roman" w:cs="Times New Roman"/>
          <w:sz w:val="28"/>
          <w:szCs w:val="28"/>
        </w:rPr>
        <w:t xml:space="preserve">ено </w:t>
      </w:r>
      <w:r w:rsidR="00886860" w:rsidRPr="0057648C">
        <w:rPr>
          <w:rFonts w:ascii="Times New Roman" w:hAnsi="Times New Roman" w:cs="Times New Roman"/>
          <w:sz w:val="28"/>
          <w:szCs w:val="28"/>
        </w:rPr>
        <w:t xml:space="preserve">39 </w:t>
      </w:r>
      <w:r w:rsidR="00886860">
        <w:rPr>
          <w:rFonts w:ascii="Times New Roman" w:hAnsi="Times New Roman" w:cs="Times New Roman"/>
          <w:sz w:val="28"/>
          <w:szCs w:val="28"/>
        </w:rPr>
        <w:lastRenderedPageBreak/>
        <w:t>профилактических вопросов</w:t>
      </w:r>
      <w:r w:rsidR="0057648C">
        <w:rPr>
          <w:rFonts w:ascii="Times New Roman" w:hAnsi="Times New Roman" w:cs="Times New Roman"/>
          <w:sz w:val="28"/>
          <w:szCs w:val="28"/>
        </w:rPr>
        <w:t xml:space="preserve"> (1 квартал 2015 -16)</w:t>
      </w:r>
      <w:r w:rsidR="00886860">
        <w:rPr>
          <w:rFonts w:ascii="Times New Roman" w:hAnsi="Times New Roman" w:cs="Times New Roman"/>
          <w:sz w:val="28"/>
          <w:szCs w:val="28"/>
        </w:rPr>
        <w:t xml:space="preserve">, организовано </w:t>
      </w:r>
      <w:r w:rsidR="00886860" w:rsidRPr="00455A01">
        <w:rPr>
          <w:rFonts w:ascii="Times New Roman" w:hAnsi="Times New Roman" w:cs="Times New Roman"/>
          <w:sz w:val="28"/>
          <w:szCs w:val="28"/>
        </w:rPr>
        <w:t>6</w:t>
      </w:r>
      <w:r w:rsidR="00F028F2">
        <w:rPr>
          <w:rFonts w:ascii="Times New Roman" w:hAnsi="Times New Roman" w:cs="Times New Roman"/>
          <w:sz w:val="28"/>
          <w:szCs w:val="28"/>
        </w:rPr>
        <w:t xml:space="preserve"> профилактических операций</w:t>
      </w:r>
      <w:r w:rsidR="00CB32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B326E" w:rsidRPr="00F56B7F">
        <w:rPr>
          <w:rFonts w:ascii="Times New Roman" w:eastAsia="Times New Roman" w:hAnsi="Times New Roman" w:cs="Times New Roman"/>
          <w:sz w:val="28"/>
          <w:szCs w:val="28"/>
        </w:rPr>
        <w:t>«За здоровье и безопасность наших детей»</w:t>
      </w:r>
      <w:r w:rsidR="00455A01" w:rsidRPr="00F56B7F">
        <w:rPr>
          <w:rFonts w:ascii="Times New Roman" w:eastAsia="Times New Roman" w:hAnsi="Times New Roman" w:cs="Times New Roman"/>
          <w:sz w:val="28"/>
          <w:szCs w:val="28"/>
        </w:rPr>
        <w:t>, «Подросток», «Паспорт», «День правовой помощи», «</w:t>
      </w:r>
      <w:r w:rsidR="00F56B7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55A01" w:rsidRPr="00F56B7F">
        <w:rPr>
          <w:rFonts w:ascii="Times New Roman" w:eastAsia="Times New Roman" w:hAnsi="Times New Roman" w:cs="Times New Roman"/>
          <w:sz w:val="28"/>
          <w:szCs w:val="28"/>
        </w:rPr>
        <w:t xml:space="preserve">екада </w:t>
      </w:r>
      <w:r w:rsidR="00455A01" w:rsidRPr="00F56B7F">
        <w:rPr>
          <w:rFonts w:ascii="Times New Roman" w:eastAsia="Times New Roman" w:hAnsi="Times New Roman" w:cs="Times New Roman"/>
          <w:sz w:val="28"/>
          <w:szCs w:val="28"/>
          <w:lang w:val="en-US"/>
        </w:rPr>
        <w:t>SOS</w:t>
      </w:r>
      <w:r w:rsidR="00455A01" w:rsidRPr="00F56B7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17C4" w:rsidRPr="00F56B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17C4" w:rsidRPr="00C87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979">
        <w:rPr>
          <w:rFonts w:ascii="Times New Roman" w:hAnsi="Times New Roman" w:cs="Times New Roman"/>
          <w:sz w:val="28"/>
          <w:szCs w:val="28"/>
        </w:rPr>
        <w:t xml:space="preserve"> пров</w:t>
      </w:r>
      <w:r w:rsidR="00127DEB">
        <w:rPr>
          <w:rFonts w:ascii="Times New Roman" w:hAnsi="Times New Roman" w:cs="Times New Roman"/>
          <w:sz w:val="28"/>
          <w:szCs w:val="28"/>
        </w:rPr>
        <w:t xml:space="preserve">едено </w:t>
      </w:r>
      <w:r w:rsidR="00127DEB" w:rsidRPr="004E13C1">
        <w:rPr>
          <w:rFonts w:ascii="Times New Roman" w:hAnsi="Times New Roman" w:cs="Times New Roman"/>
          <w:sz w:val="28"/>
          <w:szCs w:val="28"/>
        </w:rPr>
        <w:t>6</w:t>
      </w:r>
      <w:r w:rsidR="00127DEB">
        <w:rPr>
          <w:rFonts w:ascii="Times New Roman" w:hAnsi="Times New Roman" w:cs="Times New Roman"/>
          <w:sz w:val="28"/>
          <w:szCs w:val="28"/>
        </w:rPr>
        <w:t xml:space="preserve"> семинаров</w:t>
      </w:r>
      <w:r w:rsidR="004E13C1">
        <w:rPr>
          <w:rFonts w:ascii="Times New Roman" w:hAnsi="Times New Roman" w:cs="Times New Roman"/>
          <w:sz w:val="28"/>
          <w:szCs w:val="28"/>
        </w:rPr>
        <w:t xml:space="preserve"> и «круглых» столов</w:t>
      </w:r>
      <w:r w:rsidR="00E16611">
        <w:rPr>
          <w:rFonts w:ascii="Times New Roman" w:hAnsi="Times New Roman" w:cs="Times New Roman"/>
          <w:sz w:val="28"/>
          <w:szCs w:val="28"/>
        </w:rPr>
        <w:t xml:space="preserve">, организовано </w:t>
      </w:r>
      <w:r w:rsidR="00E16611" w:rsidRPr="009B50CB">
        <w:rPr>
          <w:rFonts w:ascii="Times New Roman" w:hAnsi="Times New Roman" w:cs="Times New Roman"/>
          <w:sz w:val="28"/>
          <w:szCs w:val="28"/>
        </w:rPr>
        <w:t>62</w:t>
      </w:r>
      <w:r w:rsidR="00E16611">
        <w:rPr>
          <w:rFonts w:ascii="Times New Roman" w:hAnsi="Times New Roman" w:cs="Times New Roman"/>
          <w:sz w:val="28"/>
          <w:szCs w:val="28"/>
        </w:rPr>
        <w:t xml:space="preserve"> межведомственных рейда</w:t>
      </w:r>
      <w:r w:rsidR="00167979">
        <w:rPr>
          <w:rFonts w:ascii="Times New Roman" w:hAnsi="Times New Roman" w:cs="Times New Roman"/>
          <w:sz w:val="28"/>
          <w:szCs w:val="28"/>
        </w:rPr>
        <w:t xml:space="preserve">, </w:t>
      </w:r>
      <w:r w:rsidR="00127DEB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="00127DEB" w:rsidRPr="002D4D43">
        <w:rPr>
          <w:rFonts w:ascii="Times New Roman" w:eastAsia="Times New Roman" w:hAnsi="Times New Roman" w:cs="Times New Roman"/>
          <w:sz w:val="28"/>
          <w:szCs w:val="28"/>
        </w:rPr>
        <w:t>85</w:t>
      </w:r>
      <w:r w:rsidR="00BE777C">
        <w:rPr>
          <w:rFonts w:ascii="Times New Roman" w:eastAsia="Times New Roman" w:hAnsi="Times New Roman" w:cs="Times New Roman"/>
          <w:sz w:val="28"/>
          <w:szCs w:val="28"/>
        </w:rPr>
        <w:t xml:space="preserve"> материалов, связанных с осуществлением мер по исполнению государственных полномочий, предусмотренных законодательством Российской Федерации и </w:t>
      </w:r>
      <w:r w:rsidR="000119CF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</w:t>
      </w:r>
      <w:r w:rsidR="00BE777C">
        <w:rPr>
          <w:rFonts w:ascii="Times New Roman" w:eastAsia="Times New Roman" w:hAnsi="Times New Roman" w:cs="Times New Roman"/>
          <w:sz w:val="28"/>
          <w:szCs w:val="28"/>
        </w:rPr>
        <w:t>Мурманской области</w:t>
      </w:r>
      <w:r w:rsidR="00F900EE">
        <w:rPr>
          <w:rFonts w:ascii="Times New Roman" w:eastAsia="Times New Roman" w:hAnsi="Times New Roman" w:cs="Times New Roman"/>
          <w:sz w:val="28"/>
          <w:szCs w:val="28"/>
        </w:rPr>
        <w:t xml:space="preserve"> (1 квартал 2015 – 21)</w:t>
      </w:r>
      <w:r w:rsidR="00BE77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7DEB">
        <w:rPr>
          <w:rFonts w:ascii="Times New Roman" w:eastAsia="Times New Roman" w:hAnsi="Times New Roman" w:cs="Times New Roman"/>
          <w:sz w:val="28"/>
          <w:szCs w:val="28"/>
        </w:rPr>
        <w:t xml:space="preserve">заслушано </w:t>
      </w:r>
      <w:r w:rsidR="00127DEB" w:rsidRPr="00FC6A7B">
        <w:rPr>
          <w:rFonts w:ascii="Times New Roman" w:eastAsia="Times New Roman" w:hAnsi="Times New Roman" w:cs="Times New Roman"/>
          <w:sz w:val="28"/>
          <w:szCs w:val="28"/>
        </w:rPr>
        <w:t>6</w:t>
      </w:r>
      <w:r w:rsidR="00D40D29" w:rsidRPr="00FC6A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0D29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органов и учреждений системы профилактики</w:t>
      </w:r>
      <w:r w:rsidR="008D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C8E" w:rsidRPr="00FC6A7B">
        <w:rPr>
          <w:rFonts w:ascii="Times New Roman" w:eastAsia="Times New Roman" w:hAnsi="Times New Roman" w:cs="Times New Roman"/>
          <w:sz w:val="28"/>
          <w:szCs w:val="28"/>
        </w:rPr>
        <w:t>(1 квартал 2015 -</w:t>
      </w:r>
      <w:r w:rsidR="00FC6A7B" w:rsidRPr="00FC6A7B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8D7C8E" w:rsidRPr="00FC6A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2D17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0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EBC" w:rsidRPr="00C87BA9">
        <w:rPr>
          <w:rFonts w:ascii="Times New Roman" w:eastAsia="Times New Roman" w:hAnsi="Times New Roman" w:cs="Times New Roman"/>
          <w:sz w:val="28"/>
          <w:szCs w:val="28"/>
        </w:rPr>
        <w:t>В соответствии со ст.9 Федерального закона от 24.06.1999 № 120-ФЗ «Об основах системы профилактики безнадзорности и правонарушений несовершеннолетних»</w:t>
      </w:r>
      <w:r w:rsidR="00DF1EBC">
        <w:rPr>
          <w:rFonts w:ascii="Times New Roman" w:eastAsia="Times New Roman" w:hAnsi="Times New Roman" w:cs="Times New Roman"/>
          <w:sz w:val="28"/>
          <w:szCs w:val="28"/>
        </w:rPr>
        <w:t xml:space="preserve"> Комиссией направляются информации в органы и учреждения системы профилактики о необходимости проведения индивидуальной профилактической работы с несовер</w:t>
      </w:r>
      <w:r w:rsidR="00210541">
        <w:rPr>
          <w:rFonts w:ascii="Times New Roman" w:eastAsia="Times New Roman" w:hAnsi="Times New Roman" w:cs="Times New Roman"/>
          <w:sz w:val="28"/>
          <w:szCs w:val="28"/>
        </w:rPr>
        <w:t>шеннолетними (</w:t>
      </w:r>
      <w:r w:rsidR="00DF1EBC">
        <w:rPr>
          <w:rFonts w:ascii="Times New Roman" w:eastAsia="Times New Roman" w:hAnsi="Times New Roman" w:cs="Times New Roman"/>
          <w:sz w:val="28"/>
          <w:szCs w:val="28"/>
        </w:rPr>
        <w:t>2014 -</w:t>
      </w:r>
      <w:r w:rsidR="00DD6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02C" w:rsidRPr="00DD667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A1780D" w:rsidRPr="00DD6673">
        <w:rPr>
          <w:rFonts w:ascii="Times New Roman" w:eastAsia="Times New Roman" w:hAnsi="Times New Roman" w:cs="Times New Roman"/>
          <w:sz w:val="28"/>
          <w:szCs w:val="28"/>
        </w:rPr>
        <w:t>, 1 квартал 2015 -</w:t>
      </w:r>
      <w:r w:rsidR="002D4D43" w:rsidRPr="00DD6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02C" w:rsidRPr="00DD6673">
        <w:rPr>
          <w:rFonts w:ascii="Times New Roman" w:eastAsia="Times New Roman" w:hAnsi="Times New Roman" w:cs="Times New Roman"/>
          <w:sz w:val="28"/>
          <w:szCs w:val="28"/>
        </w:rPr>
        <w:t>8</w:t>
      </w:r>
      <w:r w:rsidR="00DF1EBC">
        <w:rPr>
          <w:rFonts w:ascii="Times New Roman" w:eastAsia="Times New Roman" w:hAnsi="Times New Roman" w:cs="Times New Roman"/>
          <w:sz w:val="28"/>
          <w:szCs w:val="28"/>
        </w:rPr>
        <w:t>).</w:t>
      </w:r>
      <w:r w:rsidR="00F004CA">
        <w:rPr>
          <w:rFonts w:ascii="Times New Roman" w:eastAsia="Times New Roman" w:hAnsi="Times New Roman" w:cs="Times New Roman"/>
          <w:sz w:val="28"/>
          <w:szCs w:val="28"/>
        </w:rPr>
        <w:t xml:space="preserve"> По инициативе Комиссии в целях координации деятельности органов и учреждений системы профилактики</w:t>
      </w:r>
      <w:r w:rsidR="00413225">
        <w:rPr>
          <w:rFonts w:ascii="Times New Roman" w:eastAsia="Times New Roman" w:hAnsi="Times New Roman" w:cs="Times New Roman"/>
          <w:sz w:val="28"/>
          <w:szCs w:val="28"/>
        </w:rPr>
        <w:t xml:space="preserve"> принято решение о проведении Единого дня профилактики</w:t>
      </w:r>
      <w:r w:rsidR="00EF447B">
        <w:rPr>
          <w:rFonts w:ascii="Times New Roman" w:eastAsia="Times New Roman" w:hAnsi="Times New Roman" w:cs="Times New Roman"/>
          <w:sz w:val="28"/>
          <w:szCs w:val="28"/>
        </w:rPr>
        <w:t>: согласно утвержденному графику еженедельно по четвергам проводятся рей</w:t>
      </w:r>
      <w:r w:rsidR="004F3D5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F447B">
        <w:rPr>
          <w:rFonts w:ascii="Times New Roman" w:eastAsia="Times New Roman" w:hAnsi="Times New Roman" w:cs="Times New Roman"/>
          <w:sz w:val="28"/>
          <w:szCs w:val="28"/>
        </w:rPr>
        <w:t>ы с участием субъектов системы профилактики</w:t>
      </w:r>
      <w:r w:rsidR="004F3D5D">
        <w:rPr>
          <w:rFonts w:ascii="Times New Roman" w:eastAsia="Times New Roman" w:hAnsi="Times New Roman" w:cs="Times New Roman"/>
          <w:sz w:val="28"/>
          <w:szCs w:val="28"/>
        </w:rPr>
        <w:t>. В 2015 году проведено 16 профилактических рейдов.</w:t>
      </w:r>
    </w:p>
    <w:p w:rsidR="003F1588" w:rsidRDefault="00FA3FA7" w:rsidP="007E4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7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41D">
        <w:rPr>
          <w:rFonts w:ascii="Times New Roman" w:hAnsi="Times New Roman" w:cs="Times New Roman"/>
          <w:sz w:val="28"/>
          <w:szCs w:val="28"/>
        </w:rPr>
        <w:t>Комиссия принимает участие</w:t>
      </w:r>
      <w:r w:rsidR="009B041D" w:rsidRPr="009B041D">
        <w:rPr>
          <w:rFonts w:ascii="Times New Roman" w:hAnsi="Times New Roman" w:cs="Times New Roman"/>
          <w:sz w:val="28"/>
          <w:szCs w:val="28"/>
        </w:rPr>
        <w:t xml:space="preserve"> в разработке и реализации </w:t>
      </w:r>
      <w:r w:rsidR="00AB58E0">
        <w:rPr>
          <w:rFonts w:ascii="Times New Roman" w:hAnsi="Times New Roman" w:cs="Times New Roman"/>
          <w:sz w:val="28"/>
          <w:szCs w:val="28"/>
        </w:rPr>
        <w:t>целевых муниципальных программ</w:t>
      </w:r>
      <w:r w:rsidR="009B041D" w:rsidRPr="009B041D">
        <w:rPr>
          <w:rFonts w:ascii="Times New Roman" w:hAnsi="Times New Roman" w:cs="Times New Roman"/>
          <w:sz w:val="28"/>
          <w:szCs w:val="28"/>
        </w:rPr>
        <w:t>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</w:t>
      </w:r>
      <w:r w:rsidR="002B4BC2">
        <w:rPr>
          <w:rFonts w:ascii="Times New Roman" w:hAnsi="Times New Roman" w:cs="Times New Roman"/>
          <w:sz w:val="28"/>
          <w:szCs w:val="28"/>
        </w:rPr>
        <w:t>: муниципальная программа «Профилактика правонарушений в муниципальном образовании город Полярные Зори с подведомственной территорией»</w:t>
      </w:r>
      <w:r w:rsidR="00AF0550">
        <w:rPr>
          <w:rFonts w:ascii="Times New Roman" w:hAnsi="Times New Roman" w:cs="Times New Roman"/>
          <w:sz w:val="28"/>
          <w:szCs w:val="28"/>
        </w:rPr>
        <w:t>, утвержденная постановлением администрации г</w:t>
      </w:r>
      <w:r w:rsidR="00905FBE">
        <w:rPr>
          <w:rFonts w:ascii="Times New Roman" w:hAnsi="Times New Roman" w:cs="Times New Roman"/>
          <w:sz w:val="28"/>
          <w:szCs w:val="28"/>
        </w:rPr>
        <w:t>ород</w:t>
      </w:r>
      <w:r w:rsidR="00AF0550">
        <w:rPr>
          <w:rFonts w:ascii="Times New Roman" w:hAnsi="Times New Roman" w:cs="Times New Roman"/>
          <w:sz w:val="28"/>
          <w:szCs w:val="28"/>
        </w:rPr>
        <w:t xml:space="preserve"> По</w:t>
      </w:r>
      <w:r w:rsidR="00905FBE">
        <w:rPr>
          <w:rFonts w:ascii="Times New Roman" w:hAnsi="Times New Roman" w:cs="Times New Roman"/>
          <w:sz w:val="28"/>
          <w:szCs w:val="28"/>
        </w:rPr>
        <w:t>л</w:t>
      </w:r>
      <w:r w:rsidR="00AF0550">
        <w:rPr>
          <w:rFonts w:ascii="Times New Roman" w:hAnsi="Times New Roman" w:cs="Times New Roman"/>
          <w:sz w:val="28"/>
          <w:szCs w:val="28"/>
        </w:rPr>
        <w:t>ярные Зори 11.11.2014 № 1363, подпрограммами которой являются</w:t>
      </w:r>
      <w:r w:rsidR="00905FBE">
        <w:rPr>
          <w:rFonts w:ascii="Times New Roman" w:hAnsi="Times New Roman" w:cs="Times New Roman"/>
          <w:sz w:val="28"/>
          <w:szCs w:val="28"/>
        </w:rPr>
        <w:t xml:space="preserve"> </w:t>
      </w:r>
      <w:r w:rsidR="00905FBE" w:rsidRPr="00AD4909">
        <w:rPr>
          <w:rFonts w:ascii="Times New Roman" w:hAnsi="Times New Roman" w:cs="Times New Roman"/>
          <w:sz w:val="28"/>
          <w:szCs w:val="28"/>
        </w:rPr>
        <w:t>«Комплексный план мероприятий по профилактике наркомании, алкоголизма, табакокурения среди несовершеннолетних на 2015-2017 годы»</w:t>
      </w:r>
      <w:r w:rsidR="00A93337">
        <w:rPr>
          <w:rFonts w:ascii="Times New Roman" w:hAnsi="Times New Roman" w:cs="Times New Roman"/>
          <w:sz w:val="28"/>
          <w:szCs w:val="28"/>
        </w:rPr>
        <w:t>,</w:t>
      </w:r>
      <w:r w:rsidR="00B6767C">
        <w:rPr>
          <w:rFonts w:ascii="Times New Roman" w:hAnsi="Times New Roman" w:cs="Times New Roman"/>
          <w:sz w:val="28"/>
          <w:szCs w:val="28"/>
        </w:rPr>
        <w:t xml:space="preserve"> </w:t>
      </w:r>
      <w:r w:rsidR="00E90B52" w:rsidRPr="00AD4909">
        <w:rPr>
          <w:rFonts w:ascii="Times New Roman" w:hAnsi="Times New Roman" w:cs="Times New Roman"/>
          <w:sz w:val="28"/>
          <w:szCs w:val="28"/>
        </w:rPr>
        <w:t>«Комплексный план мероприятий по профилактике безнадзорности и правонарушений несовершеннолетних в</w:t>
      </w:r>
      <w:r w:rsidR="00DB06D5">
        <w:rPr>
          <w:rFonts w:ascii="Times New Roman" w:hAnsi="Times New Roman" w:cs="Times New Roman"/>
          <w:sz w:val="28"/>
          <w:szCs w:val="28"/>
        </w:rPr>
        <w:t xml:space="preserve"> муниципальном образовании г. Полярные Зори с подведомственной территорией на 2015-2017 годы», разработанные специалистами Комиссии</w:t>
      </w:r>
      <w:r w:rsidR="00C548FB">
        <w:rPr>
          <w:rFonts w:ascii="Times New Roman" w:hAnsi="Times New Roman" w:cs="Times New Roman"/>
          <w:sz w:val="28"/>
          <w:szCs w:val="28"/>
        </w:rPr>
        <w:t>.</w:t>
      </w:r>
    </w:p>
    <w:p w:rsidR="009B041D" w:rsidRPr="00AD4909" w:rsidRDefault="00C2542F" w:rsidP="007E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C537D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разработан и утвержден 25.11.2014 «Комплексный план мероприятий, направленных на совершенствование деятельности по оказанию помощи детям и подросткам</w:t>
      </w:r>
      <w:r w:rsidR="007C7AD4">
        <w:rPr>
          <w:rFonts w:ascii="Times New Roman" w:hAnsi="Times New Roman" w:cs="Times New Roman"/>
          <w:sz w:val="28"/>
          <w:szCs w:val="28"/>
        </w:rPr>
        <w:t xml:space="preserve"> в случаях жестокого обращения с ними на 2014-2015 годы»</w:t>
      </w:r>
      <w:r w:rsidR="00C537D5">
        <w:rPr>
          <w:rFonts w:ascii="Times New Roman" w:hAnsi="Times New Roman" w:cs="Times New Roman"/>
          <w:sz w:val="28"/>
          <w:szCs w:val="28"/>
        </w:rPr>
        <w:t>, постановление главы муниципального образования город Полярные Зори с подведомственной территорией</w:t>
      </w:r>
      <w:r w:rsidR="00B22EEE">
        <w:rPr>
          <w:rFonts w:ascii="Times New Roman" w:hAnsi="Times New Roman" w:cs="Times New Roman"/>
          <w:sz w:val="28"/>
          <w:szCs w:val="28"/>
        </w:rPr>
        <w:t xml:space="preserve"> от 25.04.2014 № 432 «О создании рабочей группы по проведению межведомственной профилактической операции «Подросток-2014»</w:t>
      </w:r>
      <w:r w:rsidR="002940AA">
        <w:rPr>
          <w:rFonts w:ascii="Times New Roman" w:hAnsi="Times New Roman" w:cs="Times New Roman"/>
          <w:sz w:val="28"/>
          <w:szCs w:val="28"/>
        </w:rPr>
        <w:t xml:space="preserve">, </w:t>
      </w:r>
      <w:r w:rsidR="00057CBF">
        <w:rPr>
          <w:rFonts w:ascii="Times New Roman" w:hAnsi="Times New Roman" w:cs="Times New Roman"/>
          <w:sz w:val="28"/>
          <w:szCs w:val="28"/>
        </w:rPr>
        <w:t>«</w:t>
      </w:r>
      <w:r w:rsidR="002940AA">
        <w:rPr>
          <w:rFonts w:ascii="Times New Roman" w:hAnsi="Times New Roman" w:cs="Times New Roman"/>
          <w:sz w:val="28"/>
          <w:szCs w:val="28"/>
        </w:rPr>
        <w:t>Порядок взаимодействия органов и учреждений системы профилактики по организации досуговой занятости несовершеннолетних</w:t>
      </w:r>
      <w:r w:rsidR="00F35DF6">
        <w:rPr>
          <w:rFonts w:ascii="Times New Roman" w:hAnsi="Times New Roman" w:cs="Times New Roman"/>
          <w:sz w:val="28"/>
          <w:szCs w:val="28"/>
        </w:rPr>
        <w:t>, признанных находящимися в социально опасном положении</w:t>
      </w:r>
      <w:r w:rsidR="00057CBF">
        <w:rPr>
          <w:rFonts w:ascii="Times New Roman" w:hAnsi="Times New Roman" w:cs="Times New Roman"/>
          <w:sz w:val="28"/>
          <w:szCs w:val="28"/>
        </w:rPr>
        <w:t>»</w:t>
      </w:r>
      <w:r w:rsidR="00F35DF6">
        <w:rPr>
          <w:rFonts w:ascii="Times New Roman" w:hAnsi="Times New Roman" w:cs="Times New Roman"/>
          <w:sz w:val="28"/>
          <w:szCs w:val="28"/>
        </w:rPr>
        <w:t xml:space="preserve"> (17.03.2015), </w:t>
      </w:r>
      <w:r w:rsidR="00057CBF">
        <w:rPr>
          <w:rFonts w:ascii="Times New Roman" w:hAnsi="Times New Roman" w:cs="Times New Roman"/>
          <w:sz w:val="28"/>
          <w:szCs w:val="28"/>
        </w:rPr>
        <w:t>«</w:t>
      </w:r>
      <w:r w:rsidR="00F35DF6">
        <w:rPr>
          <w:rFonts w:ascii="Times New Roman" w:hAnsi="Times New Roman" w:cs="Times New Roman"/>
          <w:sz w:val="28"/>
          <w:szCs w:val="28"/>
        </w:rPr>
        <w:t xml:space="preserve">Алгоритм взаимодействия органов и учреждений системы профилактики безнадзорности и правонарушений </w:t>
      </w:r>
      <w:r w:rsidR="00F35DF6">
        <w:rPr>
          <w:rFonts w:ascii="Times New Roman" w:hAnsi="Times New Roman" w:cs="Times New Roman"/>
          <w:sz w:val="28"/>
          <w:szCs w:val="28"/>
        </w:rPr>
        <w:lastRenderedPageBreak/>
        <w:t>несовершеннолетних</w:t>
      </w:r>
      <w:r w:rsidR="00753EEC">
        <w:rPr>
          <w:rFonts w:ascii="Times New Roman" w:hAnsi="Times New Roman" w:cs="Times New Roman"/>
          <w:sz w:val="28"/>
          <w:szCs w:val="28"/>
        </w:rPr>
        <w:t xml:space="preserve"> при выявлении фактов жестокого обращения с несовершеннолетними</w:t>
      </w:r>
      <w:r w:rsidR="00057CBF">
        <w:rPr>
          <w:rFonts w:ascii="Times New Roman" w:hAnsi="Times New Roman" w:cs="Times New Roman"/>
          <w:sz w:val="28"/>
          <w:szCs w:val="28"/>
        </w:rPr>
        <w:t>»</w:t>
      </w:r>
      <w:r w:rsidR="00753EEC">
        <w:rPr>
          <w:rFonts w:ascii="Times New Roman" w:hAnsi="Times New Roman" w:cs="Times New Roman"/>
          <w:sz w:val="28"/>
          <w:szCs w:val="28"/>
        </w:rPr>
        <w:t xml:space="preserve"> (14.04.2015)</w:t>
      </w:r>
      <w:r w:rsidR="007C7AD4">
        <w:rPr>
          <w:rFonts w:ascii="Times New Roman" w:hAnsi="Times New Roman" w:cs="Times New Roman"/>
          <w:sz w:val="28"/>
          <w:szCs w:val="28"/>
        </w:rPr>
        <w:t>.</w:t>
      </w:r>
    </w:p>
    <w:p w:rsidR="00DD4D48" w:rsidRDefault="007874BB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25">
        <w:rPr>
          <w:rFonts w:ascii="Times New Roman" w:eastAsia="Times New Roman" w:hAnsi="Times New Roman" w:cs="Times New Roman"/>
          <w:sz w:val="28"/>
          <w:szCs w:val="28"/>
        </w:rPr>
        <w:t>За последние три</w:t>
      </w:r>
      <w:r w:rsidR="00A6629E" w:rsidRPr="00663325">
        <w:rPr>
          <w:rFonts w:ascii="Times New Roman" w:eastAsia="Times New Roman" w:hAnsi="Times New Roman" w:cs="Times New Roman"/>
          <w:sz w:val="28"/>
          <w:szCs w:val="28"/>
        </w:rPr>
        <w:t xml:space="preserve"> года в Комиссию </w:t>
      </w:r>
      <w:r w:rsidR="00C30538" w:rsidRPr="00663325">
        <w:rPr>
          <w:rFonts w:ascii="Times New Roman" w:eastAsia="Times New Roman" w:hAnsi="Times New Roman" w:cs="Times New Roman"/>
          <w:sz w:val="28"/>
          <w:szCs w:val="28"/>
        </w:rPr>
        <w:t xml:space="preserve">не поступали </w:t>
      </w:r>
      <w:r w:rsidR="00A6629E" w:rsidRPr="00663325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C30538" w:rsidRPr="0066332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6629E" w:rsidRPr="00663325">
        <w:rPr>
          <w:rFonts w:ascii="Times New Roman" w:eastAsia="Times New Roman" w:hAnsi="Times New Roman" w:cs="Times New Roman"/>
          <w:sz w:val="28"/>
          <w:szCs w:val="28"/>
        </w:rPr>
        <w:t xml:space="preserve"> об оставлении обучающимся образовательной организации до получения</w:t>
      </w:r>
      <w:r w:rsidR="00A6629E" w:rsidRPr="00C87BA9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в соответствии со ст. 66 Федерального закона от 29.12.2012 № 273-ФЗ «Об образовании в Российской Федерации»</w:t>
      </w:r>
      <w:r w:rsidR="004A3A14" w:rsidRPr="00C87B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3908" w:rsidRPr="00C87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643">
        <w:rPr>
          <w:rFonts w:ascii="Times New Roman" w:eastAsia="Times New Roman" w:hAnsi="Times New Roman" w:cs="Times New Roman"/>
          <w:sz w:val="28"/>
          <w:szCs w:val="28"/>
        </w:rPr>
        <w:t>В 2014-2015 г</w:t>
      </w:r>
      <w:r w:rsidR="005D7F31">
        <w:rPr>
          <w:rFonts w:ascii="Times New Roman" w:eastAsia="Times New Roman" w:hAnsi="Times New Roman" w:cs="Times New Roman"/>
          <w:sz w:val="28"/>
          <w:szCs w:val="28"/>
        </w:rPr>
        <w:t>одах</w:t>
      </w:r>
      <w:r w:rsidR="006A5643">
        <w:rPr>
          <w:rFonts w:ascii="Times New Roman" w:eastAsia="Times New Roman" w:hAnsi="Times New Roman" w:cs="Times New Roman"/>
          <w:sz w:val="28"/>
          <w:szCs w:val="28"/>
        </w:rPr>
        <w:t xml:space="preserve"> в Комиссию не поступали материалы об отчислении обучающихся, достигших возраста 15 лет и не получивших основного общего образовани</w:t>
      </w:r>
      <w:r w:rsidR="005D7F31">
        <w:rPr>
          <w:rFonts w:ascii="Times New Roman" w:eastAsia="Times New Roman" w:hAnsi="Times New Roman" w:cs="Times New Roman"/>
          <w:sz w:val="28"/>
          <w:szCs w:val="28"/>
        </w:rPr>
        <w:t>я, в соответствии со ст.43 Федерального закона от 29.12.2012 № 273-ФЗ «Об образовании в Российской Федерации».</w:t>
      </w:r>
    </w:p>
    <w:p w:rsidR="00123FD5" w:rsidRPr="00F713AA" w:rsidRDefault="00123FD5" w:rsidP="00123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Комиссией ежеквартально </w:t>
      </w:r>
      <w:r w:rsidRPr="00F713AA">
        <w:rPr>
          <w:rFonts w:ascii="Times New Roman" w:eastAsia="Times New Roman" w:hAnsi="Times New Roman" w:cs="Times New Roman"/>
          <w:sz w:val="28"/>
          <w:szCs w:val="28"/>
        </w:rPr>
        <w:t>проводится анализ причин и условий, способствующих безнадзорности, правонарушениям и антиобщественным действиям несовершеннолетних  в соответствии с требованиями Федерального закона от 24.06.1999 № 120-ФЗ «Об основах системы профилактики безнадзорности и правонарушений несовершеннолетних», Закона Мурманской области от 28.12.2004 № 571-01-ЗМО «О комиссиях по делам несовершеннолетних и защите их прав в Мурманской области».</w:t>
      </w:r>
    </w:p>
    <w:p w:rsidR="00161237" w:rsidRPr="00B56078" w:rsidRDefault="00161237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078">
        <w:rPr>
          <w:rFonts w:ascii="Times New Roman" w:eastAsia="Times New Roman" w:hAnsi="Times New Roman" w:cs="Times New Roman"/>
          <w:sz w:val="28"/>
          <w:szCs w:val="28"/>
        </w:rPr>
        <w:t>Анализ общественно опасных деяний, совершенных несовершеннолетними, свидетельствует</w:t>
      </w:r>
      <w:r w:rsidR="0047228C" w:rsidRPr="00B56078">
        <w:rPr>
          <w:rFonts w:ascii="Times New Roman" w:eastAsia="Times New Roman" w:hAnsi="Times New Roman" w:cs="Times New Roman"/>
          <w:sz w:val="28"/>
          <w:szCs w:val="28"/>
        </w:rPr>
        <w:t xml:space="preserve"> о том, что</w:t>
      </w:r>
      <w:r w:rsidR="00A37649" w:rsidRPr="00B56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803" w:rsidRPr="00B56078">
        <w:rPr>
          <w:rFonts w:ascii="Times New Roman" w:eastAsia="Times New Roman" w:hAnsi="Times New Roman" w:cs="Times New Roman"/>
          <w:sz w:val="28"/>
          <w:szCs w:val="28"/>
        </w:rPr>
        <w:t>с 2012 года наметилась устойчивая тенденция их снижения (с 14 в 2012 до 7 в 2014</w:t>
      </w:r>
      <w:r w:rsidR="00B56688" w:rsidRPr="00B56078">
        <w:rPr>
          <w:rFonts w:ascii="Times New Roman" w:eastAsia="Times New Roman" w:hAnsi="Times New Roman" w:cs="Times New Roman"/>
          <w:sz w:val="28"/>
          <w:szCs w:val="28"/>
        </w:rPr>
        <w:t>; в 1 квартале 2015 -1), а также количества л</w:t>
      </w:r>
      <w:r w:rsidR="00F522DB" w:rsidRPr="00B56078">
        <w:rPr>
          <w:rFonts w:ascii="Times New Roman" w:eastAsia="Times New Roman" w:hAnsi="Times New Roman" w:cs="Times New Roman"/>
          <w:sz w:val="28"/>
          <w:szCs w:val="28"/>
        </w:rPr>
        <w:t>иц, совершивших данные деяния (</w:t>
      </w:r>
      <w:r w:rsidR="00B56688" w:rsidRPr="00B56078">
        <w:rPr>
          <w:rFonts w:ascii="Times New Roman" w:eastAsia="Times New Roman" w:hAnsi="Times New Roman" w:cs="Times New Roman"/>
          <w:sz w:val="28"/>
          <w:szCs w:val="28"/>
        </w:rPr>
        <w:t>с 22 в 2012 до</w:t>
      </w:r>
      <w:r w:rsidR="00F522DB" w:rsidRPr="00B56078">
        <w:rPr>
          <w:rFonts w:ascii="Times New Roman" w:eastAsia="Times New Roman" w:hAnsi="Times New Roman" w:cs="Times New Roman"/>
          <w:sz w:val="28"/>
          <w:szCs w:val="28"/>
        </w:rPr>
        <w:t xml:space="preserve"> 10 в 2014; в 1 квартале 2015 -1). </w:t>
      </w:r>
      <w:r w:rsidR="000F0545" w:rsidRPr="00B56078">
        <w:rPr>
          <w:rFonts w:ascii="Times New Roman" w:eastAsia="Times New Roman" w:hAnsi="Times New Roman" w:cs="Times New Roman"/>
          <w:sz w:val="28"/>
          <w:szCs w:val="28"/>
        </w:rPr>
        <w:t>Причинами совершения несовершеннолетними противоправных деяний являются: особенности психофизического развития</w:t>
      </w:r>
      <w:r w:rsidR="00796881" w:rsidRPr="00B56078">
        <w:rPr>
          <w:rFonts w:ascii="Times New Roman" w:eastAsia="Times New Roman" w:hAnsi="Times New Roman" w:cs="Times New Roman"/>
          <w:sz w:val="28"/>
          <w:szCs w:val="28"/>
        </w:rPr>
        <w:t>, неспособность критического осмысления поступков, бесконтрольность родителей (иных законных представителей)</w:t>
      </w:r>
      <w:r w:rsidR="001F19C2" w:rsidRPr="00B56078">
        <w:rPr>
          <w:rFonts w:ascii="Times New Roman" w:eastAsia="Times New Roman" w:hAnsi="Times New Roman" w:cs="Times New Roman"/>
          <w:sz w:val="28"/>
          <w:szCs w:val="28"/>
        </w:rPr>
        <w:t xml:space="preserve"> за поведением детей, а в ряде случаев нежелание заниматься воспитанием.</w:t>
      </w:r>
      <w:r w:rsidR="00B61DCE" w:rsidRPr="00B56078">
        <w:rPr>
          <w:rFonts w:ascii="Times New Roman" w:eastAsia="Times New Roman" w:hAnsi="Times New Roman" w:cs="Times New Roman"/>
          <w:sz w:val="28"/>
          <w:szCs w:val="28"/>
        </w:rPr>
        <w:t xml:space="preserve"> Из 10 подростков, совершивших общественно опасные деяния в 2014 году, 9 чел. ранее не попадали в поле зрения Комиссии или полиции и совершили их впервые. Таким образом, и</w:t>
      </w:r>
      <w:r w:rsidR="00C236FC" w:rsidRPr="00B56078">
        <w:rPr>
          <w:rFonts w:ascii="Times New Roman" w:eastAsia="Times New Roman" w:hAnsi="Times New Roman" w:cs="Times New Roman"/>
          <w:sz w:val="28"/>
          <w:szCs w:val="28"/>
        </w:rPr>
        <w:t>сполнение госуд</w:t>
      </w:r>
      <w:r w:rsidR="00210961" w:rsidRPr="00B56078">
        <w:rPr>
          <w:rFonts w:ascii="Times New Roman" w:eastAsia="Times New Roman" w:hAnsi="Times New Roman" w:cs="Times New Roman"/>
          <w:sz w:val="28"/>
          <w:szCs w:val="28"/>
        </w:rPr>
        <w:t>арственного полномочия о подготовке</w:t>
      </w:r>
      <w:r w:rsidR="00C236FC" w:rsidRPr="00B56078">
        <w:rPr>
          <w:rFonts w:ascii="Times New Roman" w:eastAsia="Times New Roman" w:hAnsi="Times New Roman" w:cs="Times New Roman"/>
          <w:sz w:val="28"/>
          <w:szCs w:val="28"/>
        </w:rPr>
        <w:t xml:space="preserve"> в суд материалов</w:t>
      </w:r>
      <w:r w:rsidR="00210961" w:rsidRPr="00B56078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связанным с содержанием несовершеннолетних в специальных учебно</w:t>
      </w:r>
      <w:r w:rsidR="00E37D3C" w:rsidRPr="00B56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961" w:rsidRPr="00B5607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7DD1" w:rsidRPr="00B56078">
        <w:rPr>
          <w:rFonts w:ascii="Times New Roman" w:eastAsia="Times New Roman" w:hAnsi="Times New Roman" w:cs="Times New Roman"/>
          <w:sz w:val="28"/>
          <w:szCs w:val="28"/>
        </w:rPr>
        <w:t xml:space="preserve"> воспитат</w:t>
      </w:r>
      <w:r w:rsidR="00210961" w:rsidRPr="00B56078">
        <w:rPr>
          <w:rFonts w:ascii="Times New Roman" w:eastAsia="Times New Roman" w:hAnsi="Times New Roman" w:cs="Times New Roman"/>
          <w:sz w:val="28"/>
          <w:szCs w:val="28"/>
        </w:rPr>
        <w:t>ельных учреждениях</w:t>
      </w:r>
      <w:r w:rsidR="00947DD1" w:rsidRPr="00B56078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6032E6" w:rsidRPr="00B56078">
        <w:rPr>
          <w:rFonts w:ascii="Times New Roman" w:eastAsia="Times New Roman" w:hAnsi="Times New Roman" w:cs="Times New Roman"/>
          <w:sz w:val="28"/>
          <w:szCs w:val="28"/>
        </w:rPr>
        <w:t>акрыт</w:t>
      </w:r>
      <w:r w:rsidR="007329CE" w:rsidRPr="00B56078">
        <w:rPr>
          <w:rFonts w:ascii="Times New Roman" w:eastAsia="Times New Roman" w:hAnsi="Times New Roman" w:cs="Times New Roman"/>
          <w:sz w:val="28"/>
          <w:szCs w:val="28"/>
        </w:rPr>
        <w:t>ого типа, не исполнялось</w:t>
      </w:r>
      <w:r w:rsidR="006032E6" w:rsidRPr="00B560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078" w:rsidRDefault="00D36695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A9">
        <w:rPr>
          <w:rFonts w:ascii="Times New Roman" w:eastAsia="Times New Roman" w:hAnsi="Times New Roman" w:cs="Times New Roman"/>
          <w:sz w:val="28"/>
          <w:szCs w:val="28"/>
        </w:rPr>
        <w:t>Оказание помощи в трудовом и бытов</w:t>
      </w:r>
      <w:r w:rsidR="00E91737">
        <w:rPr>
          <w:rFonts w:ascii="Times New Roman" w:eastAsia="Times New Roman" w:hAnsi="Times New Roman" w:cs="Times New Roman"/>
          <w:sz w:val="28"/>
          <w:szCs w:val="28"/>
        </w:rPr>
        <w:t>ом устройстве несовершеннолетних, освободивших</w:t>
      </w:r>
      <w:r w:rsidRPr="00C87BA9">
        <w:rPr>
          <w:rFonts w:ascii="Times New Roman" w:eastAsia="Times New Roman" w:hAnsi="Times New Roman" w:cs="Times New Roman"/>
          <w:sz w:val="28"/>
          <w:szCs w:val="28"/>
        </w:rPr>
        <w:t>ся из учреждений уголовно-испол</w:t>
      </w:r>
      <w:r w:rsidR="00E91737">
        <w:rPr>
          <w:rFonts w:ascii="Times New Roman" w:eastAsia="Times New Roman" w:hAnsi="Times New Roman" w:cs="Times New Roman"/>
          <w:sz w:val="28"/>
          <w:szCs w:val="28"/>
        </w:rPr>
        <w:t>нительной системы либо вернувших</w:t>
      </w:r>
      <w:r w:rsidRPr="00C87BA9">
        <w:rPr>
          <w:rFonts w:ascii="Times New Roman" w:eastAsia="Times New Roman" w:hAnsi="Times New Roman" w:cs="Times New Roman"/>
          <w:sz w:val="28"/>
          <w:szCs w:val="28"/>
        </w:rPr>
        <w:t>ся из СУВУЗТ</w:t>
      </w:r>
      <w:r w:rsidR="00E917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B17" w:rsidRPr="00C87BA9">
        <w:rPr>
          <w:rFonts w:ascii="Times New Roman" w:eastAsia="Times New Roman" w:hAnsi="Times New Roman" w:cs="Times New Roman"/>
          <w:sz w:val="28"/>
          <w:szCs w:val="28"/>
        </w:rPr>
        <w:t xml:space="preserve"> не осуществлялось по причине отсутствия несовершеннолетних указанной категории. В то же время</w:t>
      </w:r>
      <w:r w:rsidR="00D11D6B" w:rsidRPr="00C87B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B17" w:rsidRPr="00C87BA9">
        <w:rPr>
          <w:rFonts w:ascii="Times New Roman" w:eastAsia="Times New Roman" w:hAnsi="Times New Roman" w:cs="Times New Roman"/>
          <w:sz w:val="28"/>
          <w:szCs w:val="28"/>
        </w:rPr>
        <w:t xml:space="preserve"> Комиссией в 2014 году оказана</w:t>
      </w:r>
      <w:r w:rsidR="003C5D94">
        <w:rPr>
          <w:rFonts w:ascii="Times New Roman" w:eastAsia="Times New Roman" w:hAnsi="Times New Roman" w:cs="Times New Roman"/>
          <w:sz w:val="28"/>
          <w:szCs w:val="28"/>
        </w:rPr>
        <w:t xml:space="preserve"> помощь </w:t>
      </w:r>
      <w:r w:rsidR="00B56078" w:rsidRPr="00B56078">
        <w:rPr>
          <w:rFonts w:ascii="Times New Roman" w:eastAsia="Times New Roman" w:hAnsi="Times New Roman" w:cs="Times New Roman"/>
          <w:sz w:val="28"/>
          <w:szCs w:val="28"/>
        </w:rPr>
        <w:t>47</w:t>
      </w:r>
      <w:r w:rsidR="009045C3" w:rsidRPr="00C87BA9">
        <w:rPr>
          <w:rFonts w:ascii="Times New Roman" w:eastAsia="Times New Roman" w:hAnsi="Times New Roman" w:cs="Times New Roman"/>
          <w:sz w:val="28"/>
          <w:szCs w:val="28"/>
        </w:rPr>
        <w:t xml:space="preserve"> несов</w:t>
      </w:r>
      <w:r w:rsidR="00B56078">
        <w:rPr>
          <w:rFonts w:ascii="Times New Roman" w:eastAsia="Times New Roman" w:hAnsi="Times New Roman" w:cs="Times New Roman"/>
          <w:sz w:val="28"/>
          <w:szCs w:val="28"/>
        </w:rPr>
        <w:t>ершеннолетним</w:t>
      </w:r>
      <w:r w:rsidR="00D11D6B" w:rsidRPr="00C87BA9">
        <w:rPr>
          <w:rFonts w:ascii="Times New Roman" w:eastAsia="Times New Roman" w:hAnsi="Times New Roman" w:cs="Times New Roman"/>
          <w:sz w:val="28"/>
          <w:szCs w:val="28"/>
        </w:rPr>
        <w:t>, находивш</w:t>
      </w:r>
      <w:r w:rsidR="00B56078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E07F65">
        <w:rPr>
          <w:rFonts w:ascii="Times New Roman" w:eastAsia="Times New Roman" w:hAnsi="Times New Roman" w:cs="Times New Roman"/>
          <w:sz w:val="28"/>
          <w:szCs w:val="28"/>
        </w:rPr>
        <w:t>ся в трудной жизненной ситуации</w:t>
      </w:r>
      <w:r w:rsidR="00854F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A209E">
        <w:rPr>
          <w:rFonts w:ascii="Times New Roman" w:eastAsia="Times New Roman" w:hAnsi="Times New Roman" w:cs="Times New Roman"/>
          <w:sz w:val="28"/>
          <w:szCs w:val="28"/>
        </w:rPr>
        <w:t>25 детей помещены по направлению Комиссии в Пролярнозоринский КЦСОН, 13 о</w:t>
      </w:r>
      <w:r w:rsidR="001C7B2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A209E">
        <w:rPr>
          <w:rFonts w:ascii="Times New Roman" w:eastAsia="Times New Roman" w:hAnsi="Times New Roman" w:cs="Times New Roman"/>
          <w:sz w:val="28"/>
          <w:szCs w:val="28"/>
        </w:rPr>
        <w:t>учающимся</w:t>
      </w:r>
      <w:r w:rsidR="001C7B2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предоставлено двухразовое питание</w:t>
      </w:r>
      <w:r w:rsidR="00754143">
        <w:rPr>
          <w:rFonts w:ascii="Times New Roman" w:eastAsia="Times New Roman" w:hAnsi="Times New Roman" w:cs="Times New Roman"/>
          <w:sz w:val="28"/>
          <w:szCs w:val="28"/>
        </w:rPr>
        <w:t>, по ходатайству Комиссии оказывалась срочная гуманитарная помощь семьям П., А., С.,</w:t>
      </w:r>
      <w:r w:rsidR="007C663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предоставлено льготное посещение детского сада детям В., В., Д.</w:t>
      </w:r>
      <w:r w:rsidR="00F14AD9">
        <w:rPr>
          <w:rFonts w:ascii="Times New Roman" w:eastAsia="Times New Roman" w:hAnsi="Times New Roman" w:cs="Times New Roman"/>
          <w:sz w:val="28"/>
          <w:szCs w:val="28"/>
        </w:rPr>
        <w:t>, иная помощь.</w:t>
      </w:r>
    </w:p>
    <w:p w:rsidR="0042016D" w:rsidRDefault="00DD78BE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защиты прав и законных интересов несовершеннолетних Комиссией </w:t>
      </w:r>
      <w:r w:rsidR="005C5A36">
        <w:rPr>
          <w:rFonts w:ascii="Times New Roman" w:eastAsia="Times New Roman" w:hAnsi="Times New Roman" w:cs="Times New Roman"/>
          <w:sz w:val="28"/>
          <w:szCs w:val="28"/>
        </w:rPr>
        <w:t xml:space="preserve">в 2014 году направлено в суд 4 исковых заявления об ограничении </w:t>
      </w:r>
      <w:r w:rsidR="005C5A36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</w:t>
      </w:r>
      <w:r w:rsidR="006469CF">
        <w:rPr>
          <w:rFonts w:ascii="Times New Roman" w:eastAsia="Times New Roman" w:hAnsi="Times New Roman" w:cs="Times New Roman"/>
          <w:sz w:val="28"/>
          <w:szCs w:val="28"/>
        </w:rPr>
        <w:t>й в родительских правах, из них 3 иска удовлетворены в полном объеме, рассмотрение 1 иска назначено на 2015 год, которое также удовлетворено.</w:t>
      </w:r>
      <w:r w:rsidR="000821CF">
        <w:rPr>
          <w:rFonts w:ascii="Times New Roman" w:eastAsia="Times New Roman" w:hAnsi="Times New Roman" w:cs="Times New Roman"/>
          <w:sz w:val="28"/>
          <w:szCs w:val="28"/>
        </w:rPr>
        <w:t xml:space="preserve"> С исковыми заявлениями по вопросам возмещения вреда, причиненного здоровью несовершеннолетнего, его имуществу, и (или) морального вреда </w:t>
      </w:r>
      <w:r w:rsidR="006C648F">
        <w:rPr>
          <w:rFonts w:ascii="Times New Roman" w:eastAsia="Times New Roman" w:hAnsi="Times New Roman" w:cs="Times New Roman"/>
          <w:sz w:val="28"/>
          <w:szCs w:val="28"/>
        </w:rPr>
        <w:t>Комиссия в суд не обращалась по причине их отсутствия.</w:t>
      </w:r>
    </w:p>
    <w:p w:rsidR="00F77AF0" w:rsidRDefault="000322C6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Комиссией уделяется большое внимание профилактике детского </w:t>
      </w:r>
      <w:r w:rsidR="00201643">
        <w:rPr>
          <w:rFonts w:ascii="Times New Roman" w:eastAsia="Times New Roman" w:hAnsi="Times New Roman" w:cs="Times New Roman"/>
          <w:sz w:val="28"/>
          <w:szCs w:val="28"/>
        </w:rPr>
        <w:t xml:space="preserve">дорожно-транспортного </w:t>
      </w:r>
      <w:r>
        <w:rPr>
          <w:rFonts w:ascii="Times New Roman" w:eastAsia="Times New Roman" w:hAnsi="Times New Roman" w:cs="Times New Roman"/>
          <w:sz w:val="28"/>
          <w:szCs w:val="28"/>
        </w:rPr>
        <w:t>травматизма, несчастных случаев с несовершеннолетними.</w:t>
      </w:r>
      <w:r w:rsidR="00201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2C3" w:rsidRPr="00C87BA9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мер по защите и восстановлению прав и законных интересов несовершеннолетних Комиссия </w:t>
      </w:r>
      <w:r w:rsidR="00EA6A5F" w:rsidRPr="00C87BA9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3C5E06">
        <w:rPr>
          <w:rFonts w:ascii="Times New Roman" w:eastAsia="Times New Roman" w:hAnsi="Times New Roman" w:cs="Times New Roman"/>
          <w:sz w:val="28"/>
          <w:szCs w:val="28"/>
        </w:rPr>
        <w:t xml:space="preserve">изучает вопросы </w:t>
      </w:r>
      <w:r w:rsidR="00882F3D" w:rsidRPr="00C87BA9">
        <w:rPr>
          <w:rFonts w:ascii="Times New Roman" w:eastAsia="Times New Roman" w:hAnsi="Times New Roman" w:cs="Times New Roman"/>
          <w:sz w:val="28"/>
          <w:szCs w:val="28"/>
        </w:rPr>
        <w:t xml:space="preserve">соблюдения трудовых прав несовершеннолетних, </w:t>
      </w:r>
      <w:r w:rsidR="00EA6A5F" w:rsidRPr="00C87BA9">
        <w:rPr>
          <w:rFonts w:ascii="Times New Roman" w:eastAsia="Times New Roman" w:hAnsi="Times New Roman" w:cs="Times New Roman"/>
          <w:sz w:val="28"/>
          <w:szCs w:val="28"/>
        </w:rPr>
        <w:t xml:space="preserve">состояния детских игровых площадок, </w:t>
      </w:r>
      <w:r w:rsidR="00BC78F4" w:rsidRPr="00C87BA9">
        <w:rPr>
          <w:rFonts w:ascii="Times New Roman" w:eastAsia="Times New Roman" w:hAnsi="Times New Roman" w:cs="Times New Roman"/>
          <w:sz w:val="28"/>
          <w:szCs w:val="28"/>
        </w:rPr>
        <w:t>безопасности в детских оздоровительных лагерях.</w:t>
      </w:r>
      <w:r w:rsidR="00A7751F">
        <w:rPr>
          <w:rFonts w:ascii="Times New Roman" w:eastAsia="Times New Roman" w:hAnsi="Times New Roman" w:cs="Times New Roman"/>
          <w:sz w:val="28"/>
          <w:szCs w:val="28"/>
        </w:rPr>
        <w:t xml:space="preserve"> Комиссией утвержден график проведения встреч с трудовыми коллективами</w:t>
      </w:r>
      <w:r w:rsidR="005852C4">
        <w:rPr>
          <w:rFonts w:ascii="Times New Roman" w:eastAsia="Times New Roman" w:hAnsi="Times New Roman" w:cs="Times New Roman"/>
          <w:sz w:val="28"/>
          <w:szCs w:val="28"/>
        </w:rPr>
        <w:t>, вынесено постановление о создании рабочей группы по посещению членами муниципальной Комиссии</w:t>
      </w:r>
      <w:r w:rsidR="002A09BA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другими заинтересованными ведомствами детских площадок</w:t>
      </w:r>
      <w:r w:rsidR="00980B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09BA">
        <w:rPr>
          <w:rFonts w:ascii="Times New Roman" w:eastAsia="Times New Roman" w:hAnsi="Times New Roman" w:cs="Times New Roman"/>
          <w:sz w:val="28"/>
          <w:szCs w:val="28"/>
        </w:rPr>
        <w:t xml:space="preserve"> летних оздоровительных лагерей</w:t>
      </w:r>
      <w:r w:rsidR="00980BE5">
        <w:rPr>
          <w:rFonts w:ascii="Times New Roman" w:eastAsia="Times New Roman" w:hAnsi="Times New Roman" w:cs="Times New Roman"/>
          <w:sz w:val="28"/>
          <w:szCs w:val="28"/>
        </w:rPr>
        <w:t>, иных детских учреждений и организаций для изучения организации работы по обеспечению комплексной безопасности детей</w:t>
      </w:r>
      <w:r w:rsidR="005761AD">
        <w:rPr>
          <w:rFonts w:ascii="Times New Roman" w:eastAsia="Times New Roman" w:hAnsi="Times New Roman" w:cs="Times New Roman"/>
          <w:sz w:val="28"/>
          <w:szCs w:val="28"/>
        </w:rPr>
        <w:t>, технического состояния спортивных и иных площадок.</w:t>
      </w:r>
      <w:r w:rsidR="00BC78F4" w:rsidRPr="00C87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3345" w:rsidRPr="00413345" w:rsidRDefault="00C23E90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073">
        <w:rPr>
          <w:rFonts w:ascii="Times New Roman" w:eastAsia="Times New Roman" w:hAnsi="Times New Roman" w:cs="Times New Roman"/>
          <w:sz w:val="28"/>
          <w:szCs w:val="28"/>
        </w:rPr>
        <w:t>Рассмотрение дел об административных правонарушениях, совершенных</w:t>
      </w:r>
      <w:r w:rsidRPr="00C87BA9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несовершеннолетними, родителями (иными законными представителями) либо иными лицами осуществляется в соответствии с Кодексом РФ об административных правонарушениях. </w:t>
      </w:r>
      <w:r w:rsidR="00413345" w:rsidRPr="003D7C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3F03">
        <w:rPr>
          <w:rFonts w:ascii="Times New Roman" w:eastAsia="Times New Roman" w:hAnsi="Times New Roman" w:cs="Times New Roman"/>
          <w:sz w:val="28"/>
          <w:szCs w:val="28"/>
        </w:rPr>
        <w:t xml:space="preserve"> 2014 году Комиссией вынесено 71 постановление</w:t>
      </w:r>
      <w:r w:rsidR="00413345" w:rsidRPr="003D7CAE">
        <w:rPr>
          <w:rFonts w:ascii="Times New Roman" w:eastAsia="Times New Roman" w:hAnsi="Times New Roman" w:cs="Times New Roman"/>
          <w:sz w:val="28"/>
          <w:szCs w:val="28"/>
        </w:rPr>
        <w:t xml:space="preserve"> по делам об административных правон</w:t>
      </w:r>
      <w:r w:rsidR="007B30EE" w:rsidRPr="003D7C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704FE">
        <w:rPr>
          <w:rFonts w:ascii="Times New Roman" w:eastAsia="Times New Roman" w:hAnsi="Times New Roman" w:cs="Times New Roman"/>
          <w:sz w:val="28"/>
          <w:szCs w:val="28"/>
        </w:rPr>
        <w:t>рушениях</w:t>
      </w:r>
      <w:r w:rsidR="00874F64">
        <w:rPr>
          <w:rFonts w:ascii="Times New Roman" w:eastAsia="Times New Roman" w:hAnsi="Times New Roman" w:cs="Times New Roman"/>
          <w:sz w:val="28"/>
          <w:szCs w:val="28"/>
        </w:rPr>
        <w:t xml:space="preserve"> (27</w:t>
      </w:r>
      <w:r w:rsidR="007B30EE" w:rsidRPr="003D7CAE">
        <w:rPr>
          <w:rFonts w:ascii="Times New Roman" w:eastAsia="Times New Roman" w:hAnsi="Times New Roman" w:cs="Times New Roman"/>
          <w:sz w:val="28"/>
          <w:szCs w:val="28"/>
        </w:rPr>
        <w:t xml:space="preserve"> – в отношении несовершеннолетних, </w:t>
      </w:r>
      <w:r w:rsidR="00874F64">
        <w:rPr>
          <w:rFonts w:ascii="Times New Roman" w:eastAsia="Times New Roman" w:hAnsi="Times New Roman" w:cs="Times New Roman"/>
          <w:sz w:val="28"/>
          <w:szCs w:val="28"/>
        </w:rPr>
        <w:t>52</w:t>
      </w:r>
      <w:r w:rsidR="0009570A" w:rsidRPr="003D7CAE">
        <w:rPr>
          <w:rFonts w:ascii="Times New Roman" w:eastAsia="Times New Roman" w:hAnsi="Times New Roman" w:cs="Times New Roman"/>
          <w:sz w:val="28"/>
          <w:szCs w:val="28"/>
        </w:rPr>
        <w:t xml:space="preserve"> – в отношении родителей (иных</w:t>
      </w:r>
      <w:r w:rsidR="0009570A">
        <w:rPr>
          <w:rFonts w:ascii="Times New Roman" w:eastAsia="Times New Roman" w:hAnsi="Times New Roman" w:cs="Times New Roman"/>
          <w:sz w:val="28"/>
          <w:szCs w:val="28"/>
        </w:rPr>
        <w:t xml:space="preserve"> законных представителей),</w:t>
      </w:r>
      <w:r w:rsidR="00C13F03">
        <w:rPr>
          <w:rFonts w:ascii="Times New Roman" w:eastAsia="Times New Roman" w:hAnsi="Times New Roman" w:cs="Times New Roman"/>
          <w:sz w:val="28"/>
          <w:szCs w:val="28"/>
        </w:rPr>
        <w:t xml:space="preserve"> 2 – в отношении иных лиц)</w:t>
      </w:r>
      <w:r w:rsidR="001245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4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3F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29.4. Кодекса РФ об административных правонарушениях </w:t>
      </w:r>
      <w:r w:rsidR="00C749D0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B91904">
        <w:rPr>
          <w:rFonts w:ascii="Times New Roman" w:eastAsia="Times New Roman" w:hAnsi="Times New Roman" w:cs="Times New Roman"/>
          <w:sz w:val="28"/>
          <w:szCs w:val="28"/>
        </w:rPr>
        <w:t xml:space="preserve">не выносились </w:t>
      </w:r>
      <w:r w:rsidR="00C749D0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27508B">
        <w:rPr>
          <w:rFonts w:ascii="Times New Roman" w:eastAsia="Times New Roman" w:hAnsi="Times New Roman" w:cs="Times New Roman"/>
          <w:sz w:val="28"/>
          <w:szCs w:val="28"/>
        </w:rPr>
        <w:t xml:space="preserve"> о возвращении протоколов об административных правонарушениях</w:t>
      </w:r>
      <w:r w:rsidR="008319B9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лицам, составившим протоколы, </w:t>
      </w:r>
      <w:r w:rsidR="0027508B">
        <w:rPr>
          <w:rFonts w:ascii="Times New Roman" w:eastAsia="Times New Roman" w:hAnsi="Times New Roman" w:cs="Times New Roman"/>
          <w:sz w:val="28"/>
          <w:szCs w:val="28"/>
        </w:rPr>
        <w:t xml:space="preserve"> за некачественное составление</w:t>
      </w:r>
      <w:r w:rsidR="007B2CC9">
        <w:rPr>
          <w:rFonts w:ascii="Times New Roman" w:eastAsia="Times New Roman" w:hAnsi="Times New Roman" w:cs="Times New Roman"/>
          <w:sz w:val="28"/>
          <w:szCs w:val="28"/>
        </w:rPr>
        <w:t xml:space="preserve"> протоколов</w:t>
      </w:r>
      <w:r w:rsidR="00676692">
        <w:rPr>
          <w:rFonts w:ascii="Times New Roman" w:eastAsia="Times New Roman" w:hAnsi="Times New Roman" w:cs="Times New Roman"/>
          <w:sz w:val="28"/>
          <w:szCs w:val="28"/>
        </w:rPr>
        <w:t xml:space="preserve"> и оформление</w:t>
      </w:r>
      <w:r w:rsidR="009E3148">
        <w:rPr>
          <w:rFonts w:ascii="Times New Roman" w:eastAsia="Times New Roman" w:hAnsi="Times New Roman" w:cs="Times New Roman"/>
          <w:sz w:val="28"/>
          <w:szCs w:val="28"/>
        </w:rPr>
        <w:t xml:space="preserve"> других материалов</w:t>
      </w:r>
      <w:r w:rsidR="00602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14DD">
        <w:rPr>
          <w:rFonts w:ascii="Times New Roman" w:eastAsia="Times New Roman" w:hAnsi="Times New Roman" w:cs="Times New Roman"/>
          <w:sz w:val="28"/>
          <w:szCs w:val="28"/>
        </w:rPr>
        <w:t xml:space="preserve">Комиссией не рассматривались материалы </w:t>
      </w:r>
      <w:r w:rsidR="000B13CD">
        <w:rPr>
          <w:rFonts w:ascii="Times New Roman" w:eastAsia="Times New Roman" w:hAnsi="Times New Roman" w:cs="Times New Roman"/>
          <w:sz w:val="28"/>
          <w:szCs w:val="28"/>
        </w:rPr>
        <w:t>(</w:t>
      </w:r>
      <w:r w:rsidR="002514DD">
        <w:rPr>
          <w:rFonts w:ascii="Times New Roman" w:eastAsia="Times New Roman" w:hAnsi="Times New Roman" w:cs="Times New Roman"/>
          <w:sz w:val="28"/>
          <w:szCs w:val="28"/>
        </w:rPr>
        <w:t>в виду их отсутствия</w:t>
      </w:r>
      <w:r w:rsidR="000B13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2514DD"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постановлениям органов внутренних дел, иных органов в отношении несовершеннолетних, совершивших административные правонарушения до достижения возраста привлечения к административной ответственности.</w:t>
      </w:r>
      <w:r w:rsidR="0078065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29.13 Кодекса РФ об административных правонарушениях Комиссией </w:t>
      </w:r>
      <w:r w:rsidR="00287AF0">
        <w:rPr>
          <w:rFonts w:ascii="Times New Roman" w:eastAsia="Times New Roman" w:hAnsi="Times New Roman" w:cs="Times New Roman"/>
          <w:sz w:val="28"/>
          <w:szCs w:val="28"/>
        </w:rPr>
        <w:t xml:space="preserve">не направлялись </w:t>
      </w:r>
      <w:r w:rsidR="0078065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 w:rsidR="002E13D9">
        <w:rPr>
          <w:rFonts w:ascii="Times New Roman" w:eastAsia="Times New Roman" w:hAnsi="Times New Roman" w:cs="Times New Roman"/>
          <w:sz w:val="28"/>
          <w:szCs w:val="28"/>
        </w:rPr>
        <w:t xml:space="preserve"> о принятии мер по устранению причин и условий, способствующих совершению администра</w:t>
      </w:r>
      <w:r w:rsidR="00287AF0">
        <w:rPr>
          <w:rFonts w:ascii="Times New Roman" w:eastAsia="Times New Roman" w:hAnsi="Times New Roman" w:cs="Times New Roman"/>
          <w:sz w:val="28"/>
          <w:szCs w:val="28"/>
        </w:rPr>
        <w:t>тивных правонарушений</w:t>
      </w:r>
      <w:r w:rsidR="008553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1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3B0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Комиссии принимают активное участие в составлении административных протоколов (2013-6; </w:t>
      </w:r>
      <w:r w:rsidR="000F617E">
        <w:rPr>
          <w:rFonts w:ascii="Times New Roman" w:eastAsia="Times New Roman" w:hAnsi="Times New Roman" w:cs="Times New Roman"/>
          <w:sz w:val="28"/>
          <w:szCs w:val="28"/>
        </w:rPr>
        <w:t>2014 -36; 1 квартал 2015 -8</w:t>
      </w:r>
      <w:r w:rsidR="007473B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1642A" w:rsidRDefault="00E1642A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Обращений работодателей о расторжении трудового договора с работниками в возрасте до 18 лет по инициативе работодателей в Комиссию не поступало.</w:t>
      </w:r>
    </w:p>
    <w:p w:rsidR="00551F7D" w:rsidRPr="00C87BA9" w:rsidRDefault="00B847B4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 осуществляется в соответствии с Федеральным </w:t>
      </w:r>
      <w:r w:rsidR="00551F7D">
        <w:rPr>
          <w:rFonts w:ascii="Times New Roman" w:eastAsia="Times New Roman" w:hAnsi="Times New Roman" w:cs="Times New Roman"/>
          <w:sz w:val="28"/>
          <w:szCs w:val="28"/>
        </w:rPr>
        <w:t>законом от 02.05.2006 № 59-ФЗ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обращений граждан в Российской Федерации».</w:t>
      </w:r>
      <w:r w:rsidR="00551F7D">
        <w:rPr>
          <w:rFonts w:ascii="Times New Roman" w:eastAsia="Times New Roman" w:hAnsi="Times New Roman" w:cs="Times New Roman"/>
          <w:sz w:val="28"/>
          <w:szCs w:val="28"/>
        </w:rPr>
        <w:t xml:space="preserve"> В 2014 году Комиссией рассмотрено</w:t>
      </w:r>
      <w:r w:rsidR="000C4B36">
        <w:rPr>
          <w:rFonts w:ascii="Times New Roman" w:eastAsia="Times New Roman" w:hAnsi="Times New Roman" w:cs="Times New Roman"/>
          <w:sz w:val="28"/>
          <w:szCs w:val="28"/>
        </w:rPr>
        <w:t xml:space="preserve"> 39 жалоб (2013 -21, 1 квартал 2015 -6</w:t>
      </w:r>
      <w:r w:rsidR="00E17849">
        <w:rPr>
          <w:rFonts w:ascii="Times New Roman" w:eastAsia="Times New Roman" w:hAnsi="Times New Roman" w:cs="Times New Roman"/>
          <w:sz w:val="28"/>
          <w:szCs w:val="28"/>
        </w:rPr>
        <w:t>). По всем обращениям своевременно приняты меры, направлены ответы заявителям.</w:t>
      </w:r>
    </w:p>
    <w:p w:rsidR="00C31386" w:rsidRPr="00844571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44571">
        <w:rPr>
          <w:rFonts w:ascii="Times New Roman" w:eastAsia="Times New Roman" w:hAnsi="Times New Roman" w:cs="Times New Roman"/>
        </w:rPr>
        <w:t>(сведения о результатах мероприятия по контролю)</w:t>
      </w:r>
    </w:p>
    <w:p w:rsidR="00C31386" w:rsidRDefault="00C31386" w:rsidP="00C31386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p w:rsidR="00A05E7E" w:rsidRDefault="00A05E7E" w:rsidP="00C31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386" w:rsidRPr="00924459" w:rsidRDefault="00C31386" w:rsidP="00C3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459">
        <w:rPr>
          <w:rFonts w:ascii="Times New Roman" w:eastAsia="Times New Roman" w:hAnsi="Times New Roman" w:cs="Times New Roman"/>
          <w:b/>
          <w:sz w:val="28"/>
          <w:szCs w:val="28"/>
        </w:rPr>
        <w:t>В ходе проверки выявлены нарушения:</w:t>
      </w:r>
    </w:p>
    <w:p w:rsidR="004350E9" w:rsidRPr="00F713AA" w:rsidRDefault="00804BAF" w:rsidP="005A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5F6F" w:rsidRPr="00F713AA">
        <w:rPr>
          <w:rFonts w:ascii="Times New Roman" w:eastAsia="Times New Roman" w:hAnsi="Times New Roman" w:cs="Times New Roman"/>
          <w:sz w:val="28"/>
          <w:szCs w:val="28"/>
        </w:rPr>
        <w:t xml:space="preserve">Положение о Комиссии, утвержденное решением Совета депутатов </w:t>
      </w:r>
      <w:r w:rsidR="00FF4821">
        <w:rPr>
          <w:rFonts w:ascii="Times New Roman" w:eastAsia="Times New Roman" w:hAnsi="Times New Roman" w:cs="Times New Roman"/>
          <w:sz w:val="28"/>
          <w:szCs w:val="28"/>
        </w:rPr>
        <w:t>города Полярные Зори от 21.06.2006 № 56</w:t>
      </w:r>
      <w:r w:rsidR="00F515F2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04.02.2015 № 591)</w:t>
      </w:r>
      <w:r w:rsidR="00945F6F" w:rsidRPr="00F713AA">
        <w:rPr>
          <w:rFonts w:ascii="Times New Roman" w:eastAsia="Times New Roman" w:hAnsi="Times New Roman" w:cs="Times New Roman"/>
          <w:sz w:val="28"/>
          <w:szCs w:val="28"/>
        </w:rPr>
        <w:t xml:space="preserve"> по ряду положений не соответствует  требованиям Федерального закона от 24.06.1999 № 120-ФЗ «Об основах системы профилактики безнадзорности и правонарушений несовершеннолетних», </w:t>
      </w:r>
      <w:r w:rsidR="00F515F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29.12.2012 № 273-ФЗ «Об образовании в Российской Федерации», </w:t>
      </w:r>
      <w:r w:rsidR="00945F6F" w:rsidRPr="00F713AA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РФ от 06.11.2013 № 995 «Об утверждении Примерного положения о комиссиях по делам несовершеннолетних и защите их прав», Закона Мурманской области от 28.12.2004 № 571-01-ЗМО «О комиссиях по делам несовершеннолетних и защите их прав в Мурманской области»</w:t>
      </w:r>
      <w:r w:rsidR="005161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86" w:rsidRPr="00804BAF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04BAF">
        <w:rPr>
          <w:rFonts w:ascii="Times New Roman" w:eastAsia="Times New Roman" w:hAnsi="Times New Roman" w:cs="Times New Roman"/>
        </w:rPr>
        <w:t>(сведения о выявленных нарушениях, с обязательным указанием нормативного</w:t>
      </w:r>
    </w:p>
    <w:p w:rsidR="000B2FED" w:rsidRDefault="004E101C" w:rsidP="0056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2F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Комиссии </w:t>
      </w:r>
      <w:r w:rsidR="004A6A4C">
        <w:rPr>
          <w:rFonts w:ascii="Times New Roman" w:eastAsia="Times New Roman" w:hAnsi="Times New Roman" w:cs="Times New Roman"/>
          <w:sz w:val="28"/>
          <w:szCs w:val="28"/>
        </w:rPr>
        <w:t>не конкретные, без</w:t>
      </w:r>
      <w:r w:rsidR="00C77A6E">
        <w:rPr>
          <w:rFonts w:ascii="Times New Roman" w:eastAsia="Times New Roman" w:hAnsi="Times New Roman" w:cs="Times New Roman"/>
          <w:sz w:val="28"/>
          <w:szCs w:val="28"/>
        </w:rPr>
        <w:t>адресные,</w:t>
      </w:r>
      <w:r w:rsidR="00F130AC">
        <w:rPr>
          <w:rFonts w:ascii="Times New Roman" w:eastAsia="Times New Roman" w:hAnsi="Times New Roman" w:cs="Times New Roman"/>
          <w:sz w:val="28"/>
          <w:szCs w:val="28"/>
        </w:rPr>
        <w:t xml:space="preserve"> не устанавливается срок исполнения рекомендаций, в результате чего</w:t>
      </w:r>
      <w:r w:rsidR="00226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153" w:rsidRPr="00F713AA">
        <w:rPr>
          <w:rFonts w:ascii="Times New Roman" w:eastAsia="Times New Roman" w:hAnsi="Times New Roman" w:cs="Times New Roman"/>
          <w:sz w:val="28"/>
          <w:szCs w:val="28"/>
        </w:rPr>
        <w:t>ослаблен контроль за исполнением вынесенных постановлений и поручений в адрес представителей органов и учреждений системы профилактики в нарушение требований пункта 3 статьи 11 Федерального закона от 24.06.1999 № 120-ФЗ «Об основах системы профилактики безнадзорности и правонарушений несовершеннолетних»</w:t>
      </w:r>
      <w:r w:rsidR="002261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16A79">
        <w:rPr>
          <w:rFonts w:ascii="Times New Roman" w:eastAsia="Times New Roman" w:hAnsi="Times New Roman" w:cs="Times New Roman"/>
          <w:sz w:val="28"/>
          <w:szCs w:val="28"/>
        </w:rPr>
        <w:t xml:space="preserve">протоколы от </w:t>
      </w:r>
      <w:r w:rsidR="00877625">
        <w:rPr>
          <w:rFonts w:ascii="Times New Roman" w:eastAsia="Times New Roman" w:hAnsi="Times New Roman" w:cs="Times New Roman"/>
          <w:sz w:val="28"/>
          <w:szCs w:val="28"/>
        </w:rPr>
        <w:t xml:space="preserve"> 06.08.2014, </w:t>
      </w:r>
      <w:r w:rsidR="00416A79">
        <w:rPr>
          <w:rFonts w:ascii="Times New Roman" w:eastAsia="Times New Roman" w:hAnsi="Times New Roman" w:cs="Times New Roman"/>
          <w:sz w:val="28"/>
          <w:szCs w:val="28"/>
        </w:rPr>
        <w:t>16.09.2014, 30.09</w:t>
      </w:r>
      <w:r w:rsidR="00877625">
        <w:rPr>
          <w:rFonts w:ascii="Times New Roman" w:eastAsia="Times New Roman" w:hAnsi="Times New Roman" w:cs="Times New Roman"/>
          <w:sz w:val="28"/>
          <w:szCs w:val="28"/>
        </w:rPr>
        <w:t xml:space="preserve">.2014, </w:t>
      </w:r>
      <w:r w:rsidR="00416A79">
        <w:rPr>
          <w:rFonts w:ascii="Times New Roman" w:eastAsia="Times New Roman" w:hAnsi="Times New Roman" w:cs="Times New Roman"/>
          <w:sz w:val="28"/>
          <w:szCs w:val="28"/>
        </w:rPr>
        <w:t>03.03.2015</w:t>
      </w:r>
      <w:r w:rsidR="0087762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31386" w:rsidRDefault="00817462" w:rsidP="0056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7DC0"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</w:t>
      </w:r>
      <w:r w:rsidR="004E101C" w:rsidRPr="00F71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DC0" w:rsidRPr="00F713AA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24.06.1999 № 120-ФЗ «Об основах системы профилактики безнадзорности и правонарушений несовершеннолетних»</w:t>
      </w:r>
      <w:r w:rsidR="00407D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7DC0" w:rsidRPr="00F713AA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РФ от 06.11.2013 № 995 «Об утверждении Примерного положения о комиссиях по делам несовершеннолетних и защите их прав», Закона Мурманской области от 28.12.2004 № 571-01-ЗМО «О комиссиях по делам несовершеннолетних и защите их прав в Мурманской области»</w:t>
      </w:r>
      <w:r w:rsidR="00407DC0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Комиссии</w:t>
      </w:r>
      <w:r w:rsidR="00DB7F8F">
        <w:rPr>
          <w:rFonts w:ascii="Times New Roman" w:eastAsia="Times New Roman" w:hAnsi="Times New Roman" w:cs="Times New Roman"/>
          <w:sz w:val="28"/>
          <w:szCs w:val="28"/>
        </w:rPr>
        <w:t xml:space="preserve"> проводят проверки деятельности учреждений и организаций системы профилактики, выносят представления</w:t>
      </w:r>
      <w:r w:rsidR="00B300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316D">
        <w:rPr>
          <w:rFonts w:ascii="Times New Roman" w:eastAsia="Times New Roman" w:hAnsi="Times New Roman" w:cs="Times New Roman"/>
          <w:sz w:val="28"/>
          <w:szCs w:val="28"/>
        </w:rPr>
        <w:t xml:space="preserve"> Так, в 2014 году осуществлено 2 провер</w:t>
      </w:r>
      <w:r w:rsidR="00B3002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731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0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7A4">
        <w:rPr>
          <w:rFonts w:ascii="Times New Roman" w:eastAsia="Times New Roman" w:hAnsi="Times New Roman" w:cs="Times New Roman"/>
          <w:sz w:val="28"/>
          <w:szCs w:val="28"/>
        </w:rPr>
        <w:t xml:space="preserve">трудовых коллективов по соблюдению трудовых прав несовершеннолетних. </w:t>
      </w:r>
      <w:r w:rsidR="00CD7D59">
        <w:rPr>
          <w:rFonts w:ascii="Times New Roman" w:eastAsia="Times New Roman" w:hAnsi="Times New Roman" w:cs="Times New Roman"/>
          <w:sz w:val="28"/>
          <w:szCs w:val="28"/>
        </w:rPr>
        <w:t>В 2015 году осуществлено 2 проверки: МБОУ ДОД «Дом детского творчества» и Дом культуры пос. Африканда.</w:t>
      </w:r>
      <w:r w:rsidR="002037AC">
        <w:rPr>
          <w:rFonts w:ascii="Times New Roman" w:eastAsia="Times New Roman" w:hAnsi="Times New Roman" w:cs="Times New Roman"/>
          <w:sz w:val="28"/>
          <w:szCs w:val="28"/>
        </w:rPr>
        <w:t xml:space="preserve"> В 1 квартале 2015 года направлено представление (от 16.04.2015) в отдел образования о принятии мер по устранению причин и условий, способствующих</w:t>
      </w:r>
      <w:r w:rsidR="00B406F0">
        <w:rPr>
          <w:rFonts w:ascii="Times New Roman" w:eastAsia="Times New Roman" w:hAnsi="Times New Roman" w:cs="Times New Roman"/>
          <w:sz w:val="28"/>
          <w:szCs w:val="28"/>
        </w:rPr>
        <w:t xml:space="preserve"> совершению правонарушений несовершеннолетних.</w:t>
      </w:r>
      <w:r w:rsidR="0019070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РФ комиссии по делам несовершеннолетних и защите их прав имеют право выносить представления</w:t>
      </w:r>
      <w:r w:rsidR="00B14DD0">
        <w:rPr>
          <w:rFonts w:ascii="Times New Roman" w:eastAsia="Times New Roman" w:hAnsi="Times New Roman" w:cs="Times New Roman"/>
          <w:sz w:val="28"/>
          <w:szCs w:val="28"/>
        </w:rPr>
        <w:t xml:space="preserve"> только в соответствии с ст.29.13. Кодекса РФ об административных правонарушениях в части принятия мер по устранению причин и условий, способствующих совершению административных правонарушений</w:t>
      </w:r>
      <w:r w:rsidR="001835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0A5" w:rsidRPr="00F713AA" w:rsidRDefault="005110A5" w:rsidP="0056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рассмотрении материалов об административных правонарушениях</w:t>
      </w:r>
      <w:r w:rsidR="00DB4311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B00E91">
        <w:rPr>
          <w:rFonts w:ascii="Times New Roman" w:eastAsia="Times New Roman" w:hAnsi="Times New Roman" w:cs="Times New Roman"/>
          <w:sz w:val="28"/>
          <w:szCs w:val="28"/>
        </w:rPr>
        <w:t xml:space="preserve">  выясняются</w:t>
      </w:r>
      <w:r w:rsidR="00F03FD4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 w:rsidR="009A162A">
        <w:rPr>
          <w:rFonts w:ascii="Times New Roman" w:eastAsia="Times New Roman" w:hAnsi="Times New Roman" w:cs="Times New Roman"/>
          <w:sz w:val="28"/>
          <w:szCs w:val="28"/>
        </w:rPr>
        <w:t xml:space="preserve"> причины и условия, способствующие</w:t>
      </w:r>
      <w:r w:rsidR="00FB2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269">
        <w:rPr>
          <w:rFonts w:ascii="Times New Roman" w:eastAsia="Times New Roman" w:hAnsi="Times New Roman" w:cs="Times New Roman"/>
          <w:sz w:val="28"/>
          <w:szCs w:val="28"/>
        </w:rPr>
        <w:lastRenderedPageBreak/>
        <w:t>употреблению несовершеннолетними спиртных напитков</w:t>
      </w:r>
      <w:r w:rsidR="001024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0E9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102437">
        <w:rPr>
          <w:rFonts w:ascii="Times New Roman" w:eastAsia="Times New Roman" w:hAnsi="Times New Roman" w:cs="Times New Roman"/>
          <w:sz w:val="28"/>
          <w:szCs w:val="28"/>
        </w:rPr>
        <w:t>устанавлива</w:t>
      </w:r>
      <w:r w:rsidR="00B00E91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102437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B00E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2437">
        <w:rPr>
          <w:rFonts w:ascii="Times New Roman" w:eastAsia="Times New Roman" w:hAnsi="Times New Roman" w:cs="Times New Roman"/>
          <w:sz w:val="28"/>
          <w:szCs w:val="28"/>
        </w:rPr>
        <w:t>, вовлекающи</w:t>
      </w:r>
      <w:r w:rsidR="00B00E9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02437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в совершение правонарушений</w:t>
      </w:r>
      <w:r w:rsidR="003D7E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2437">
        <w:rPr>
          <w:rFonts w:ascii="Times New Roman" w:eastAsia="Times New Roman" w:hAnsi="Times New Roman" w:cs="Times New Roman"/>
          <w:sz w:val="28"/>
          <w:szCs w:val="28"/>
        </w:rPr>
        <w:t xml:space="preserve"> а также места продажи</w:t>
      </w:r>
      <w:r w:rsidR="003D7E6C">
        <w:rPr>
          <w:rFonts w:ascii="Times New Roman" w:eastAsia="Times New Roman" w:hAnsi="Times New Roman" w:cs="Times New Roman"/>
          <w:sz w:val="28"/>
          <w:szCs w:val="28"/>
        </w:rPr>
        <w:t xml:space="preserve"> детям алкогольной и спиртосодержащей продукции. В 2014-2015 годах Комиссией</w:t>
      </w:r>
      <w:r w:rsidR="00DB4311">
        <w:rPr>
          <w:rFonts w:ascii="Times New Roman" w:eastAsia="Times New Roman" w:hAnsi="Times New Roman" w:cs="Times New Roman"/>
          <w:sz w:val="28"/>
          <w:szCs w:val="28"/>
        </w:rPr>
        <w:t xml:space="preserve"> не направлялись представления по </w:t>
      </w:r>
      <w:r w:rsidR="00D4089F">
        <w:rPr>
          <w:rFonts w:ascii="Times New Roman" w:eastAsia="Times New Roman" w:hAnsi="Times New Roman" w:cs="Times New Roman"/>
          <w:sz w:val="28"/>
          <w:szCs w:val="28"/>
        </w:rPr>
        <w:t xml:space="preserve">данным </w:t>
      </w:r>
      <w:r w:rsidR="00DB4311">
        <w:rPr>
          <w:rFonts w:ascii="Times New Roman" w:eastAsia="Times New Roman" w:hAnsi="Times New Roman" w:cs="Times New Roman"/>
          <w:sz w:val="28"/>
          <w:szCs w:val="28"/>
        </w:rPr>
        <w:t>фактам</w:t>
      </w:r>
      <w:r w:rsidR="00D4089F">
        <w:rPr>
          <w:rFonts w:ascii="Times New Roman" w:eastAsia="Times New Roman" w:hAnsi="Times New Roman" w:cs="Times New Roman"/>
          <w:sz w:val="28"/>
          <w:szCs w:val="28"/>
        </w:rPr>
        <w:t>, хотя</w:t>
      </w:r>
      <w:r w:rsidR="00F03FD4">
        <w:rPr>
          <w:rFonts w:ascii="Times New Roman" w:eastAsia="Times New Roman" w:hAnsi="Times New Roman" w:cs="Times New Roman"/>
          <w:sz w:val="28"/>
          <w:szCs w:val="28"/>
        </w:rPr>
        <w:t xml:space="preserve"> материалы рассматривались.</w:t>
      </w:r>
    </w:p>
    <w:p w:rsidR="00C31386" w:rsidRPr="00804BAF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04BAF">
        <w:rPr>
          <w:rFonts w:ascii="Times New Roman" w:eastAsia="Times New Roman" w:hAnsi="Times New Roman" w:cs="Times New Roman"/>
        </w:rPr>
        <w:t>правового акта, устанавливающего нарушенное требование об их характере,</w:t>
      </w:r>
    </w:p>
    <w:p w:rsidR="00C31386" w:rsidRPr="00A018B5" w:rsidRDefault="005F417F" w:rsidP="0076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- </w:t>
      </w:r>
      <w:r w:rsidR="00B055A9" w:rsidRPr="00392568">
        <w:rPr>
          <w:rFonts w:ascii="Times New Roman" w:eastAsia="Times New Roman" w:hAnsi="Times New Roman" w:cs="Times New Roman"/>
          <w:sz w:val="28"/>
          <w:szCs w:val="28"/>
        </w:rPr>
        <w:t>Во исполнение п.65 Плана мероприятий на период 2015-2017 гг по реализации Национальной стратегии действий в интересах</w:t>
      </w:r>
      <w:r w:rsidR="00775F1B">
        <w:rPr>
          <w:rFonts w:ascii="Times New Roman" w:eastAsia="Times New Roman" w:hAnsi="Times New Roman" w:cs="Times New Roman"/>
          <w:sz w:val="28"/>
          <w:szCs w:val="28"/>
        </w:rPr>
        <w:t xml:space="preserve"> детей на 2012-2017 гг, утвержденного распоряжением Правительства РФ от 05.02.2015</w:t>
      </w:r>
      <w:r w:rsidR="00BB1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76A">
        <w:rPr>
          <w:rFonts w:ascii="Times New Roman" w:eastAsia="Times New Roman" w:hAnsi="Times New Roman" w:cs="Times New Roman"/>
          <w:sz w:val="28"/>
          <w:szCs w:val="28"/>
        </w:rPr>
        <w:t>№ 167-р</w:t>
      </w:r>
      <w:r w:rsidR="00EF2603">
        <w:rPr>
          <w:rFonts w:ascii="Times New Roman" w:eastAsia="Times New Roman" w:hAnsi="Times New Roman" w:cs="Times New Roman"/>
          <w:sz w:val="28"/>
          <w:szCs w:val="28"/>
        </w:rPr>
        <w:t>, комиссии по делам несовершеннолетних и защите их прав внедряют новые технологии и методы работы по профилактике правонарушений несовершеннолетних</w:t>
      </w:r>
      <w:r w:rsidR="00EF2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31EC">
        <w:rPr>
          <w:rFonts w:ascii="Times New Roman" w:eastAsia="Times New Roman" w:hAnsi="Times New Roman" w:cs="Times New Roman"/>
          <w:sz w:val="28"/>
          <w:szCs w:val="28"/>
        </w:rPr>
        <w:t>Во исполнение данного распоряжения</w:t>
      </w:r>
      <w:r w:rsidR="00051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59C">
        <w:rPr>
          <w:rFonts w:ascii="Times New Roman" w:eastAsia="Times New Roman" w:hAnsi="Times New Roman" w:cs="Times New Roman"/>
          <w:sz w:val="28"/>
          <w:szCs w:val="28"/>
        </w:rPr>
        <w:t>Комиссия реализует</w:t>
      </w:r>
      <w:r w:rsidR="008E4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59C">
        <w:rPr>
          <w:rFonts w:ascii="Times New Roman" w:eastAsia="Times New Roman" w:hAnsi="Times New Roman" w:cs="Times New Roman"/>
          <w:sz w:val="28"/>
          <w:szCs w:val="28"/>
        </w:rPr>
        <w:t xml:space="preserve">технологию «Индивидуальные </w:t>
      </w:r>
      <w:r w:rsidR="00DF6392" w:rsidRPr="00DF6392">
        <w:rPr>
          <w:rFonts w:ascii="Times New Roman" w:eastAsia="Times New Roman" w:hAnsi="Times New Roman" w:cs="Times New Roman"/>
          <w:sz w:val="28"/>
          <w:szCs w:val="28"/>
        </w:rPr>
        <w:t>реабилитационные программы</w:t>
      </w:r>
      <w:r w:rsidR="00A231EC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A018B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051883">
        <w:rPr>
          <w:rFonts w:ascii="Times New Roman" w:eastAsia="Times New Roman" w:hAnsi="Times New Roman" w:cs="Times New Roman"/>
          <w:sz w:val="28"/>
          <w:szCs w:val="28"/>
        </w:rPr>
        <w:t xml:space="preserve">Однако данные программы </w:t>
      </w:r>
      <w:r w:rsidR="00A018B5" w:rsidRPr="00A018B5">
        <w:rPr>
          <w:rFonts w:ascii="Times New Roman" w:eastAsia="Times New Roman" w:hAnsi="Times New Roman" w:cs="Times New Roman"/>
          <w:sz w:val="28"/>
          <w:szCs w:val="28"/>
        </w:rPr>
        <w:t>утверждены на всех несовершеннолетних и родителей</w:t>
      </w:r>
      <w:r w:rsidR="00010214">
        <w:rPr>
          <w:rFonts w:ascii="Times New Roman" w:eastAsia="Times New Roman" w:hAnsi="Times New Roman" w:cs="Times New Roman"/>
          <w:sz w:val="28"/>
          <w:szCs w:val="28"/>
        </w:rPr>
        <w:t>, признанных находящимися в социально опасном положении,</w:t>
      </w:r>
      <w:r w:rsidR="00E33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214">
        <w:rPr>
          <w:rFonts w:ascii="Times New Roman" w:eastAsia="Times New Roman" w:hAnsi="Times New Roman" w:cs="Times New Roman"/>
          <w:sz w:val="28"/>
          <w:szCs w:val="28"/>
        </w:rPr>
        <w:t>что снижает эффективность работы</w:t>
      </w:r>
      <w:r w:rsidR="00E33376">
        <w:rPr>
          <w:rFonts w:ascii="Times New Roman" w:eastAsia="Times New Roman" w:hAnsi="Times New Roman" w:cs="Times New Roman"/>
          <w:sz w:val="28"/>
          <w:szCs w:val="28"/>
        </w:rPr>
        <w:t xml:space="preserve"> с данной категорией граждан</w:t>
      </w:r>
      <w:r w:rsidR="00E455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3376">
        <w:rPr>
          <w:rFonts w:ascii="Times New Roman" w:eastAsia="Times New Roman" w:hAnsi="Times New Roman" w:cs="Times New Roman"/>
          <w:sz w:val="28"/>
          <w:szCs w:val="28"/>
        </w:rPr>
        <w:t xml:space="preserve"> и не дает возможности организовать надлежащим образом индивидуальную профилактическую работу с теми подростками и родителями, кто </w:t>
      </w:r>
      <w:r w:rsidR="00E45586">
        <w:rPr>
          <w:rFonts w:ascii="Times New Roman" w:eastAsia="Times New Roman" w:hAnsi="Times New Roman" w:cs="Times New Roman"/>
          <w:sz w:val="28"/>
          <w:szCs w:val="28"/>
        </w:rPr>
        <w:t xml:space="preserve">в большей степени </w:t>
      </w:r>
      <w:r w:rsidR="00E33376">
        <w:rPr>
          <w:rFonts w:ascii="Times New Roman" w:eastAsia="Times New Roman" w:hAnsi="Times New Roman" w:cs="Times New Roman"/>
          <w:sz w:val="28"/>
          <w:szCs w:val="28"/>
        </w:rPr>
        <w:t xml:space="preserve">нуждается </w:t>
      </w:r>
      <w:r w:rsidR="00C80376">
        <w:rPr>
          <w:rFonts w:ascii="Times New Roman" w:eastAsia="Times New Roman" w:hAnsi="Times New Roman" w:cs="Times New Roman"/>
          <w:sz w:val="28"/>
          <w:szCs w:val="28"/>
        </w:rPr>
        <w:t>в конкретной помощи и поддержке</w:t>
      </w:r>
      <w:r w:rsidR="00E45586">
        <w:rPr>
          <w:rFonts w:ascii="Times New Roman" w:eastAsia="Times New Roman" w:hAnsi="Times New Roman" w:cs="Times New Roman"/>
          <w:sz w:val="28"/>
          <w:szCs w:val="28"/>
        </w:rPr>
        <w:t xml:space="preserve"> со стороны государства</w:t>
      </w:r>
      <w:r w:rsidR="00C803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5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386" w:rsidRPr="00804BAF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04BAF">
        <w:rPr>
          <w:rFonts w:ascii="Times New Roman" w:eastAsia="Times New Roman" w:hAnsi="Times New Roman" w:cs="Times New Roman"/>
        </w:rPr>
        <w:t>о лицах, на которых возлагается ответственность за совершение нарушений)</w:t>
      </w:r>
    </w:p>
    <w:p w:rsidR="00C31386" w:rsidRPr="00F713AA" w:rsidRDefault="00C31386" w:rsidP="00C31386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C31386" w:rsidRDefault="00C31386" w:rsidP="00C3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459">
        <w:rPr>
          <w:rFonts w:ascii="Times New Roman" w:eastAsia="Times New Roman" w:hAnsi="Times New Roman" w:cs="Times New Roman"/>
          <w:b/>
          <w:sz w:val="28"/>
          <w:szCs w:val="28"/>
        </w:rPr>
        <w:t>Выводы должностного лица по итогам проверки:</w:t>
      </w:r>
    </w:p>
    <w:p w:rsidR="006C10E8" w:rsidRPr="00924459" w:rsidRDefault="006C10E8" w:rsidP="00C3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386" w:rsidRPr="0050666C" w:rsidRDefault="001241F3" w:rsidP="0062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66C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Комиссии </w:t>
      </w:r>
      <w:r w:rsidR="00747E52" w:rsidRPr="0050666C">
        <w:rPr>
          <w:rFonts w:ascii="Times New Roman" w:eastAsia="Times New Roman" w:hAnsi="Times New Roman" w:cs="Times New Roman"/>
          <w:sz w:val="28"/>
          <w:szCs w:val="28"/>
        </w:rPr>
        <w:t xml:space="preserve">в целом </w:t>
      </w:r>
      <w:r w:rsidR="0050666C" w:rsidRPr="0050666C"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требованиям</w:t>
      </w:r>
      <w:r w:rsidR="00583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732" w:rsidRPr="00F713AA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24.06.1999 № 120-ФЗ «Об основах системы профилактики безнадзорности и правонарушений несовершеннолетних»</w:t>
      </w:r>
      <w:r w:rsidR="00DE27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2732" w:rsidRPr="00F713AA">
        <w:rPr>
          <w:rFonts w:ascii="Times New Roman" w:eastAsia="Times New Roman" w:hAnsi="Times New Roman" w:cs="Times New Roman"/>
          <w:sz w:val="28"/>
          <w:szCs w:val="28"/>
        </w:rPr>
        <w:t>Закона Мурманской области от 28.12.2004 № 571-01-ЗМО «О комиссиях по делам несовершеннолетних и защите их прав в Мурманской области»</w:t>
      </w:r>
      <w:r w:rsidR="00DE273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B0AF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B0AF8" w:rsidRPr="00AB0AF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B0AF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5616DE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безнадзорности</w:t>
      </w:r>
      <w:r w:rsidR="006239B2">
        <w:rPr>
          <w:rFonts w:ascii="Times New Roman" w:eastAsia="Times New Roman" w:hAnsi="Times New Roman" w:cs="Times New Roman"/>
          <w:sz w:val="28"/>
          <w:szCs w:val="28"/>
        </w:rPr>
        <w:t>, правона</w:t>
      </w:r>
      <w:r w:rsidR="00AB0AF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239B2">
        <w:rPr>
          <w:rFonts w:ascii="Times New Roman" w:eastAsia="Times New Roman" w:hAnsi="Times New Roman" w:cs="Times New Roman"/>
          <w:sz w:val="28"/>
          <w:szCs w:val="28"/>
        </w:rPr>
        <w:t>ушений, антиобщественных действий несовершеннолетних</w:t>
      </w:r>
      <w:r w:rsidR="00274E76">
        <w:rPr>
          <w:rFonts w:ascii="Times New Roman" w:eastAsia="Times New Roman" w:hAnsi="Times New Roman" w:cs="Times New Roman"/>
          <w:sz w:val="28"/>
          <w:szCs w:val="28"/>
        </w:rPr>
        <w:t>, защите их прав и законных интересов.</w:t>
      </w:r>
      <w:r w:rsidR="00053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386" w:rsidRPr="00E912BD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12BD">
        <w:rPr>
          <w:rFonts w:ascii="Times New Roman" w:eastAsia="Times New Roman" w:hAnsi="Times New Roman" w:cs="Times New Roman"/>
          <w:sz w:val="16"/>
          <w:szCs w:val="16"/>
        </w:rPr>
        <w:t xml:space="preserve">(общий вывод о соблюдении или несоблюдении требований </w:t>
      </w:r>
    </w:p>
    <w:p w:rsidR="00C31386" w:rsidRPr="007E4121" w:rsidRDefault="006C10E8" w:rsidP="007E4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в</w:t>
      </w:r>
      <w:r w:rsidR="007E4121">
        <w:rPr>
          <w:rFonts w:ascii="Times New Roman" w:eastAsia="Times New Roman" w:hAnsi="Times New Roman" w:cs="Times New Roman"/>
          <w:sz w:val="28"/>
          <w:szCs w:val="28"/>
        </w:rPr>
        <w:t>ыявленные в ходе проверки нарушения требуют</w:t>
      </w:r>
      <w:r w:rsidR="00525D2E">
        <w:rPr>
          <w:rFonts w:ascii="Times New Roman" w:eastAsia="Times New Roman" w:hAnsi="Times New Roman" w:cs="Times New Roman"/>
          <w:sz w:val="28"/>
          <w:szCs w:val="28"/>
        </w:rPr>
        <w:t xml:space="preserve"> обязательности их исполнения, в связи с чем необходимо направление предписания об их устранении.</w:t>
      </w:r>
    </w:p>
    <w:p w:rsidR="00C31386" w:rsidRPr="00E912BD" w:rsidRDefault="00C31386" w:rsidP="00F66261">
      <w:pPr>
        <w:pBdr>
          <w:top w:val="single" w:sz="4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  <w:r w:rsidRPr="00E912BD">
        <w:rPr>
          <w:rFonts w:ascii="Times New Roman" w:eastAsia="Times New Roman" w:hAnsi="Times New Roman" w:cs="Times New Roman"/>
          <w:sz w:val="16"/>
          <w:szCs w:val="16"/>
        </w:rPr>
        <w:t>законодательства, о необходимости выдачи обязательного для исполнения</w:t>
      </w:r>
      <w:r w:rsidR="00F6626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C31386" w:rsidRPr="00E912BD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12BD">
        <w:rPr>
          <w:rFonts w:ascii="Times New Roman" w:eastAsia="Times New Roman" w:hAnsi="Times New Roman" w:cs="Times New Roman"/>
          <w:sz w:val="16"/>
          <w:szCs w:val="16"/>
        </w:rPr>
        <w:t>предписания об устранении выявленных нарушений)</w:t>
      </w:r>
    </w:p>
    <w:p w:rsidR="00C31386" w:rsidRDefault="00C31386" w:rsidP="00C31386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p w:rsidR="00424D56" w:rsidRDefault="00424D56" w:rsidP="00C3138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D56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CC27B5">
        <w:rPr>
          <w:rFonts w:ascii="Times New Roman" w:eastAsia="Times New Roman" w:hAnsi="Times New Roman" w:cs="Times New Roman"/>
          <w:sz w:val="28"/>
          <w:szCs w:val="28"/>
        </w:rPr>
        <w:t xml:space="preserve"> от 05</w:t>
      </w:r>
      <w:r w:rsidR="0064581A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2015 года</w:t>
      </w:r>
      <w:r w:rsidR="00CC27B5">
        <w:rPr>
          <w:rFonts w:ascii="Times New Roman" w:eastAsia="Times New Roman" w:hAnsi="Times New Roman" w:cs="Times New Roman"/>
          <w:sz w:val="28"/>
          <w:szCs w:val="28"/>
        </w:rPr>
        <w:t xml:space="preserve"> составлен на 8</w:t>
      </w:r>
      <w:r w:rsidR="008E334D">
        <w:rPr>
          <w:rFonts w:ascii="Times New Roman" w:eastAsia="Times New Roman" w:hAnsi="Times New Roman" w:cs="Times New Roman"/>
          <w:sz w:val="28"/>
          <w:szCs w:val="28"/>
        </w:rPr>
        <w:t xml:space="preserve"> страницах в 2 экземплярах.</w:t>
      </w:r>
    </w:p>
    <w:p w:rsidR="008E334D" w:rsidRDefault="008E334D" w:rsidP="00C3138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и расшифровка подписи должностного лица (лиц), осуществившего мероприятие по контролю: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134"/>
        <w:gridCol w:w="6521"/>
      </w:tblGrid>
      <w:tr w:rsidR="000236C1" w:rsidRPr="00B829CB" w:rsidTr="00D0546B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6C1" w:rsidRPr="00B829CB" w:rsidRDefault="000236C1" w:rsidP="00D05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6C1" w:rsidRPr="00B829CB" w:rsidRDefault="000236C1" w:rsidP="00D054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6C1" w:rsidRPr="001003E4" w:rsidRDefault="001003E4" w:rsidP="00D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E4">
              <w:rPr>
                <w:rFonts w:ascii="Times New Roman" w:eastAsia="Times New Roman" w:hAnsi="Times New Roman" w:cs="Times New Roman"/>
                <w:sz w:val="28"/>
                <w:szCs w:val="28"/>
              </w:rPr>
              <w:t>Е.Г. Красовская</w:t>
            </w:r>
          </w:p>
        </w:tc>
      </w:tr>
      <w:tr w:rsidR="000236C1" w:rsidRPr="00B829CB" w:rsidTr="00D0546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0236C1" w:rsidRPr="000236C1" w:rsidRDefault="000236C1" w:rsidP="00D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36C1" w:rsidRPr="00B829CB" w:rsidRDefault="000236C1" w:rsidP="00D054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236C1" w:rsidRPr="000236C1" w:rsidRDefault="000236C1" w:rsidP="00D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C31386" w:rsidRPr="000236C1" w:rsidRDefault="00C31386" w:rsidP="00C3138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6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об ознакомлении </w:t>
      </w:r>
      <w:r w:rsidR="002853B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236C1">
        <w:rPr>
          <w:rFonts w:ascii="Times New Roman" w:eastAsia="Times New Roman" w:hAnsi="Times New Roman" w:cs="Times New Roman"/>
          <w:sz w:val="28"/>
          <w:szCs w:val="28"/>
        </w:rPr>
        <w:t>или об отказе от ознакомления</w:t>
      </w:r>
      <w:r w:rsidR="002853B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36C1">
        <w:rPr>
          <w:rFonts w:ascii="Times New Roman" w:eastAsia="Times New Roman" w:hAnsi="Times New Roman" w:cs="Times New Roman"/>
          <w:sz w:val="28"/>
          <w:szCs w:val="28"/>
        </w:rPr>
        <w:t xml:space="preserve"> с актом представителей</w:t>
      </w:r>
      <w:r w:rsidR="002D3D97" w:rsidRPr="000236C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E71BA">
        <w:rPr>
          <w:rFonts w:ascii="Times New Roman" w:eastAsia="Times New Roman" w:hAnsi="Times New Roman" w:cs="Times New Roman"/>
          <w:sz w:val="28"/>
          <w:szCs w:val="28"/>
        </w:rPr>
        <w:t>города Полярные Зори с подведомственной территорией</w:t>
      </w:r>
      <w:r w:rsidRPr="000236C1">
        <w:rPr>
          <w:rFonts w:ascii="Times New Roman" w:eastAsia="Times New Roman" w:hAnsi="Times New Roman" w:cs="Times New Roman"/>
          <w:sz w:val="28"/>
          <w:szCs w:val="28"/>
        </w:rPr>
        <w:t>, присутствовавших при проведении проверки, их подписи:</w:t>
      </w:r>
    </w:p>
    <w:p w:rsidR="00C31386" w:rsidRPr="000236C1" w:rsidRDefault="00C31386" w:rsidP="00C3138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6C1">
        <w:rPr>
          <w:rFonts w:ascii="Times New Roman" w:eastAsia="Times New Roman" w:hAnsi="Times New Roman" w:cs="Times New Roman"/>
          <w:sz w:val="28"/>
          <w:szCs w:val="28"/>
        </w:rPr>
        <w:t>С актом ознакомлен</w:t>
      </w:r>
      <w:r w:rsidR="001003E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853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1386" w:rsidRDefault="00C31386" w:rsidP="00C3138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6C1">
        <w:rPr>
          <w:rFonts w:ascii="Times New Roman" w:eastAsia="Times New Roman" w:hAnsi="Times New Roman" w:cs="Times New Roman"/>
          <w:sz w:val="28"/>
          <w:szCs w:val="28"/>
        </w:rPr>
        <w:t>Подпись и расшифровка подписи должностного лица:</w:t>
      </w:r>
    </w:p>
    <w:p w:rsidR="002853B9" w:rsidRPr="000236C1" w:rsidRDefault="002853B9" w:rsidP="00C31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134"/>
        <w:gridCol w:w="6521"/>
      </w:tblGrid>
      <w:tr w:rsidR="00C31386" w:rsidRPr="00B829CB" w:rsidTr="00F028F2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B829CB" w:rsidRDefault="00C31386" w:rsidP="00C313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86" w:rsidRPr="00B829CB" w:rsidRDefault="00C31386" w:rsidP="00C3138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9E59E0" w:rsidRDefault="008E71BA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А.И. Молчанов</w:t>
            </w:r>
          </w:p>
        </w:tc>
      </w:tr>
      <w:tr w:rsidR="00C31386" w:rsidRPr="00B829CB" w:rsidTr="00F028F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C31386" w:rsidRPr="002853B9" w:rsidRDefault="00C31386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1386" w:rsidRPr="00B829CB" w:rsidRDefault="00C31386" w:rsidP="00C313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31386" w:rsidRPr="002853B9" w:rsidRDefault="00C31386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C31386" w:rsidRDefault="00C31386" w:rsidP="00C3138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624"/>
        <w:gridCol w:w="284"/>
        <w:gridCol w:w="2027"/>
        <w:gridCol w:w="392"/>
      </w:tblGrid>
      <w:tr w:rsidR="00C31386" w:rsidRPr="00B829CB" w:rsidTr="00F028F2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86" w:rsidRPr="00B829CB" w:rsidRDefault="00C31386" w:rsidP="00C3138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B829CB" w:rsidRDefault="00C31386" w:rsidP="00C313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86" w:rsidRPr="00B829CB" w:rsidRDefault="00C31386" w:rsidP="00C3138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B829CB" w:rsidRDefault="00C31386" w:rsidP="00C313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86" w:rsidRPr="00B829CB" w:rsidRDefault="00C31386" w:rsidP="00C31386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г.</w:t>
            </w:r>
          </w:p>
        </w:tc>
      </w:tr>
    </w:tbl>
    <w:p w:rsidR="00C31386" w:rsidRDefault="00C31386" w:rsidP="00C3138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93976" w:rsidRPr="000236C1" w:rsidRDefault="00D93976" w:rsidP="00D9397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134"/>
        <w:gridCol w:w="6521"/>
      </w:tblGrid>
      <w:tr w:rsidR="00D93976" w:rsidRPr="00B829CB" w:rsidTr="00D0546B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76" w:rsidRPr="00B829CB" w:rsidRDefault="00D93976" w:rsidP="00D05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76" w:rsidRPr="00B829CB" w:rsidRDefault="00D93976" w:rsidP="00D054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76" w:rsidRPr="0066702F" w:rsidRDefault="008E71BA" w:rsidP="00D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О.А. Долбенко</w:t>
            </w:r>
          </w:p>
        </w:tc>
      </w:tr>
      <w:tr w:rsidR="00D93976" w:rsidRPr="00B829CB" w:rsidTr="00D0546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3976" w:rsidRPr="002853B9" w:rsidRDefault="00D93976" w:rsidP="00D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3976" w:rsidRPr="00B829CB" w:rsidRDefault="00D93976" w:rsidP="00D054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93976" w:rsidRPr="002853B9" w:rsidRDefault="00D93976" w:rsidP="00D0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D93976" w:rsidRDefault="00D93976" w:rsidP="00D9397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624"/>
        <w:gridCol w:w="284"/>
        <w:gridCol w:w="2027"/>
        <w:gridCol w:w="392"/>
      </w:tblGrid>
      <w:tr w:rsidR="00D93976" w:rsidRPr="00B829CB" w:rsidTr="00D0546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76" w:rsidRPr="00B829CB" w:rsidRDefault="00D93976" w:rsidP="00D054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76" w:rsidRPr="00B829CB" w:rsidRDefault="00D93976" w:rsidP="00D05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76" w:rsidRPr="00B829CB" w:rsidRDefault="00D93976" w:rsidP="00D054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76" w:rsidRPr="00B829CB" w:rsidRDefault="00D93976" w:rsidP="00D05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76" w:rsidRPr="00B829CB" w:rsidRDefault="00D93976" w:rsidP="00D0546B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г.</w:t>
            </w:r>
          </w:p>
        </w:tc>
      </w:tr>
    </w:tbl>
    <w:p w:rsidR="00D93976" w:rsidRDefault="00D93976" w:rsidP="00D9397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56B24" w:rsidRDefault="00156B24" w:rsidP="00D9397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976" w:rsidRDefault="00D93976" w:rsidP="00D9397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B26BB" w:rsidRPr="00CB26BB" w:rsidRDefault="00CB26BB" w:rsidP="00CB2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26BB" w:rsidRPr="00CB26BB" w:rsidSect="00621372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974" w:rsidRDefault="00364974" w:rsidP="00621372">
      <w:pPr>
        <w:spacing w:after="0" w:line="240" w:lineRule="auto"/>
      </w:pPr>
      <w:r>
        <w:separator/>
      </w:r>
    </w:p>
  </w:endnote>
  <w:endnote w:type="continuationSeparator" w:id="1">
    <w:p w:rsidR="00364974" w:rsidRDefault="00364974" w:rsidP="0062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974" w:rsidRDefault="00364974" w:rsidP="00621372">
      <w:pPr>
        <w:spacing w:after="0" w:line="240" w:lineRule="auto"/>
      </w:pPr>
      <w:r>
        <w:separator/>
      </w:r>
    </w:p>
  </w:footnote>
  <w:footnote w:type="continuationSeparator" w:id="1">
    <w:p w:rsidR="00364974" w:rsidRDefault="00364974" w:rsidP="0062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6266"/>
      <w:docPartObj>
        <w:docPartGallery w:val="Page Numbers (Top of Page)"/>
        <w:docPartUnique/>
      </w:docPartObj>
    </w:sdtPr>
    <w:sdtContent>
      <w:p w:rsidR="00EF2603" w:rsidRDefault="00855968">
        <w:pPr>
          <w:pStyle w:val="a4"/>
          <w:jc w:val="center"/>
        </w:pPr>
        <w:fldSimple w:instr=" PAGE   \* MERGEFORMAT ">
          <w:r w:rsidR="0064581A">
            <w:rPr>
              <w:noProof/>
            </w:rPr>
            <w:t>7</w:t>
          </w:r>
        </w:fldSimple>
      </w:p>
    </w:sdtContent>
  </w:sdt>
  <w:p w:rsidR="00EF2603" w:rsidRDefault="00EF26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74EA"/>
    <w:rsid w:val="0000699B"/>
    <w:rsid w:val="00007CE9"/>
    <w:rsid w:val="00010214"/>
    <w:rsid w:val="000119CF"/>
    <w:rsid w:val="000236C1"/>
    <w:rsid w:val="00027566"/>
    <w:rsid w:val="00031930"/>
    <w:rsid w:val="000322C6"/>
    <w:rsid w:val="00034DE9"/>
    <w:rsid w:val="000508BA"/>
    <w:rsid w:val="00051883"/>
    <w:rsid w:val="00053504"/>
    <w:rsid w:val="00057CBF"/>
    <w:rsid w:val="000637FE"/>
    <w:rsid w:val="00063CAE"/>
    <w:rsid w:val="000666CB"/>
    <w:rsid w:val="000821CF"/>
    <w:rsid w:val="00093EA6"/>
    <w:rsid w:val="000943DC"/>
    <w:rsid w:val="0009570A"/>
    <w:rsid w:val="000957D2"/>
    <w:rsid w:val="00095ACA"/>
    <w:rsid w:val="000A1070"/>
    <w:rsid w:val="000B13CD"/>
    <w:rsid w:val="000B2FED"/>
    <w:rsid w:val="000B4B17"/>
    <w:rsid w:val="000B7CDD"/>
    <w:rsid w:val="000C1344"/>
    <w:rsid w:val="000C39ED"/>
    <w:rsid w:val="000C4363"/>
    <w:rsid w:val="000C4B36"/>
    <w:rsid w:val="000E52DC"/>
    <w:rsid w:val="000E7A8D"/>
    <w:rsid w:val="000F03B0"/>
    <w:rsid w:val="000F0545"/>
    <w:rsid w:val="000F617E"/>
    <w:rsid w:val="001003E4"/>
    <w:rsid w:val="00102437"/>
    <w:rsid w:val="001145FA"/>
    <w:rsid w:val="00123FD5"/>
    <w:rsid w:val="001241F3"/>
    <w:rsid w:val="0012436C"/>
    <w:rsid w:val="001245C8"/>
    <w:rsid w:val="00127DEB"/>
    <w:rsid w:val="001434CF"/>
    <w:rsid w:val="00156B24"/>
    <w:rsid w:val="00161237"/>
    <w:rsid w:val="0016124A"/>
    <w:rsid w:val="001626F8"/>
    <w:rsid w:val="00167979"/>
    <w:rsid w:val="001704FE"/>
    <w:rsid w:val="001822B3"/>
    <w:rsid w:val="00183516"/>
    <w:rsid w:val="00190707"/>
    <w:rsid w:val="001978C5"/>
    <w:rsid w:val="00197F2D"/>
    <w:rsid w:val="001B1E98"/>
    <w:rsid w:val="001B246F"/>
    <w:rsid w:val="001B5626"/>
    <w:rsid w:val="001B72CA"/>
    <w:rsid w:val="001C4ABA"/>
    <w:rsid w:val="001C7B27"/>
    <w:rsid w:val="001D3A0A"/>
    <w:rsid w:val="001F19C2"/>
    <w:rsid w:val="00201643"/>
    <w:rsid w:val="00201AEB"/>
    <w:rsid w:val="002037AC"/>
    <w:rsid w:val="00204F9A"/>
    <w:rsid w:val="00210541"/>
    <w:rsid w:val="00210961"/>
    <w:rsid w:val="00226153"/>
    <w:rsid w:val="00227874"/>
    <w:rsid w:val="002514DD"/>
    <w:rsid w:val="00260F0F"/>
    <w:rsid w:val="00265AE5"/>
    <w:rsid w:val="0027316D"/>
    <w:rsid w:val="00274E76"/>
    <w:rsid w:val="0027508B"/>
    <w:rsid w:val="002853B9"/>
    <w:rsid w:val="00286B7A"/>
    <w:rsid w:val="00287AF0"/>
    <w:rsid w:val="002940AA"/>
    <w:rsid w:val="002A09BA"/>
    <w:rsid w:val="002B08C4"/>
    <w:rsid w:val="002B4BC2"/>
    <w:rsid w:val="002D0C9D"/>
    <w:rsid w:val="002D17C4"/>
    <w:rsid w:val="002D3128"/>
    <w:rsid w:val="002D3D97"/>
    <w:rsid w:val="002D4D43"/>
    <w:rsid w:val="002E13D9"/>
    <w:rsid w:val="002F43EB"/>
    <w:rsid w:val="002F56F6"/>
    <w:rsid w:val="002F6705"/>
    <w:rsid w:val="002F6C06"/>
    <w:rsid w:val="00317ED5"/>
    <w:rsid w:val="00325C71"/>
    <w:rsid w:val="003278DF"/>
    <w:rsid w:val="0033048E"/>
    <w:rsid w:val="0033310E"/>
    <w:rsid w:val="00335789"/>
    <w:rsid w:val="00342DC9"/>
    <w:rsid w:val="00364974"/>
    <w:rsid w:val="00370AC5"/>
    <w:rsid w:val="003753AF"/>
    <w:rsid w:val="00391A59"/>
    <w:rsid w:val="00392568"/>
    <w:rsid w:val="00396701"/>
    <w:rsid w:val="00396A01"/>
    <w:rsid w:val="003A0FC0"/>
    <w:rsid w:val="003C5D94"/>
    <w:rsid w:val="003C5E06"/>
    <w:rsid w:val="003D7CAE"/>
    <w:rsid w:val="003D7E6C"/>
    <w:rsid w:val="003F1588"/>
    <w:rsid w:val="00407DC0"/>
    <w:rsid w:val="00407F40"/>
    <w:rsid w:val="00411769"/>
    <w:rsid w:val="00413225"/>
    <w:rsid w:val="00413345"/>
    <w:rsid w:val="00416A79"/>
    <w:rsid w:val="0042016D"/>
    <w:rsid w:val="00424D56"/>
    <w:rsid w:val="00430761"/>
    <w:rsid w:val="00430AD7"/>
    <w:rsid w:val="004350E9"/>
    <w:rsid w:val="00440BDB"/>
    <w:rsid w:val="00443C6E"/>
    <w:rsid w:val="004457B1"/>
    <w:rsid w:val="00455A01"/>
    <w:rsid w:val="00465526"/>
    <w:rsid w:val="0047228C"/>
    <w:rsid w:val="004724D5"/>
    <w:rsid w:val="004A209E"/>
    <w:rsid w:val="004A3A14"/>
    <w:rsid w:val="004A5B44"/>
    <w:rsid w:val="004A6A4C"/>
    <w:rsid w:val="004A7CCE"/>
    <w:rsid w:val="004B5047"/>
    <w:rsid w:val="004B625D"/>
    <w:rsid w:val="004B6525"/>
    <w:rsid w:val="004B7C56"/>
    <w:rsid w:val="004C2555"/>
    <w:rsid w:val="004C4B3D"/>
    <w:rsid w:val="004D6334"/>
    <w:rsid w:val="004E101C"/>
    <w:rsid w:val="004E13C1"/>
    <w:rsid w:val="004E61DA"/>
    <w:rsid w:val="004F3D5D"/>
    <w:rsid w:val="005028CA"/>
    <w:rsid w:val="0050666C"/>
    <w:rsid w:val="00506DBD"/>
    <w:rsid w:val="005110A5"/>
    <w:rsid w:val="005152F3"/>
    <w:rsid w:val="005161EC"/>
    <w:rsid w:val="00522437"/>
    <w:rsid w:val="0052267E"/>
    <w:rsid w:val="00525D2E"/>
    <w:rsid w:val="00533E50"/>
    <w:rsid w:val="00550226"/>
    <w:rsid w:val="00551F7D"/>
    <w:rsid w:val="005531DC"/>
    <w:rsid w:val="005613AD"/>
    <w:rsid w:val="005615C5"/>
    <w:rsid w:val="005616DE"/>
    <w:rsid w:val="005761AD"/>
    <w:rsid w:val="0057648C"/>
    <w:rsid w:val="00583B20"/>
    <w:rsid w:val="005852C4"/>
    <w:rsid w:val="005A2FBE"/>
    <w:rsid w:val="005A57BD"/>
    <w:rsid w:val="005B3E18"/>
    <w:rsid w:val="005C5A36"/>
    <w:rsid w:val="005D3559"/>
    <w:rsid w:val="005D584E"/>
    <w:rsid w:val="005D7F31"/>
    <w:rsid w:val="005E6C2E"/>
    <w:rsid w:val="005F026E"/>
    <w:rsid w:val="005F417F"/>
    <w:rsid w:val="00602D0D"/>
    <w:rsid w:val="006032E6"/>
    <w:rsid w:val="00604F2A"/>
    <w:rsid w:val="00621372"/>
    <w:rsid w:val="006239B2"/>
    <w:rsid w:val="00626690"/>
    <w:rsid w:val="0062681B"/>
    <w:rsid w:val="006321E2"/>
    <w:rsid w:val="00633E2D"/>
    <w:rsid w:val="0064581A"/>
    <w:rsid w:val="006469CF"/>
    <w:rsid w:val="00653F64"/>
    <w:rsid w:val="006622C3"/>
    <w:rsid w:val="00663325"/>
    <w:rsid w:val="0066702F"/>
    <w:rsid w:val="00676692"/>
    <w:rsid w:val="0067758D"/>
    <w:rsid w:val="00684604"/>
    <w:rsid w:val="006866B7"/>
    <w:rsid w:val="00691A50"/>
    <w:rsid w:val="00694829"/>
    <w:rsid w:val="00695F99"/>
    <w:rsid w:val="006A1B92"/>
    <w:rsid w:val="006A4AAB"/>
    <w:rsid w:val="006A5643"/>
    <w:rsid w:val="006C10E8"/>
    <w:rsid w:val="006C648F"/>
    <w:rsid w:val="006D3AEB"/>
    <w:rsid w:val="006D44F2"/>
    <w:rsid w:val="006D69F7"/>
    <w:rsid w:val="006D6D67"/>
    <w:rsid w:val="006F670E"/>
    <w:rsid w:val="007004CC"/>
    <w:rsid w:val="00701312"/>
    <w:rsid w:val="00724809"/>
    <w:rsid w:val="007329CE"/>
    <w:rsid w:val="00734419"/>
    <w:rsid w:val="00741815"/>
    <w:rsid w:val="007473B0"/>
    <w:rsid w:val="00747E52"/>
    <w:rsid w:val="00750D3B"/>
    <w:rsid w:val="00753EEC"/>
    <w:rsid w:val="00754143"/>
    <w:rsid w:val="0075435A"/>
    <w:rsid w:val="00760603"/>
    <w:rsid w:val="007607BF"/>
    <w:rsid w:val="00761189"/>
    <w:rsid w:val="00767A6A"/>
    <w:rsid w:val="00775F1B"/>
    <w:rsid w:val="00777D50"/>
    <w:rsid w:val="00780657"/>
    <w:rsid w:val="0078216E"/>
    <w:rsid w:val="007874BB"/>
    <w:rsid w:val="00796881"/>
    <w:rsid w:val="007A4C71"/>
    <w:rsid w:val="007A73F5"/>
    <w:rsid w:val="007B2CC9"/>
    <w:rsid w:val="007B30EE"/>
    <w:rsid w:val="007C297B"/>
    <w:rsid w:val="007C6633"/>
    <w:rsid w:val="007C7AD4"/>
    <w:rsid w:val="007D0DEB"/>
    <w:rsid w:val="007E4121"/>
    <w:rsid w:val="007E4D47"/>
    <w:rsid w:val="008017A4"/>
    <w:rsid w:val="00804BAF"/>
    <w:rsid w:val="00805053"/>
    <w:rsid w:val="0081605B"/>
    <w:rsid w:val="00817462"/>
    <w:rsid w:val="008276D6"/>
    <w:rsid w:val="008319B9"/>
    <w:rsid w:val="00840989"/>
    <w:rsid w:val="00844571"/>
    <w:rsid w:val="00854FB3"/>
    <w:rsid w:val="008553CF"/>
    <w:rsid w:val="00855968"/>
    <w:rsid w:val="00874F64"/>
    <w:rsid w:val="00877625"/>
    <w:rsid w:val="00882F3D"/>
    <w:rsid w:val="00883F96"/>
    <w:rsid w:val="00886860"/>
    <w:rsid w:val="0089502C"/>
    <w:rsid w:val="00896EC8"/>
    <w:rsid w:val="008A3272"/>
    <w:rsid w:val="008A5140"/>
    <w:rsid w:val="008A5451"/>
    <w:rsid w:val="008B271B"/>
    <w:rsid w:val="008B6B38"/>
    <w:rsid w:val="008D34B5"/>
    <w:rsid w:val="008D7C8E"/>
    <w:rsid w:val="008D7D9A"/>
    <w:rsid w:val="008E22EE"/>
    <w:rsid w:val="008E334D"/>
    <w:rsid w:val="008E476A"/>
    <w:rsid w:val="008E71BA"/>
    <w:rsid w:val="008F2D3E"/>
    <w:rsid w:val="008F4F90"/>
    <w:rsid w:val="00900D36"/>
    <w:rsid w:val="009045C3"/>
    <w:rsid w:val="00905409"/>
    <w:rsid w:val="00905FBE"/>
    <w:rsid w:val="0091557A"/>
    <w:rsid w:val="00924459"/>
    <w:rsid w:val="00933372"/>
    <w:rsid w:val="0094173E"/>
    <w:rsid w:val="00945F6F"/>
    <w:rsid w:val="00947DD1"/>
    <w:rsid w:val="0095528C"/>
    <w:rsid w:val="0097127F"/>
    <w:rsid w:val="00975119"/>
    <w:rsid w:val="00975E0C"/>
    <w:rsid w:val="00980BE5"/>
    <w:rsid w:val="009870FA"/>
    <w:rsid w:val="009A162A"/>
    <w:rsid w:val="009B041D"/>
    <w:rsid w:val="009B112F"/>
    <w:rsid w:val="009B4F4C"/>
    <w:rsid w:val="009B50CB"/>
    <w:rsid w:val="009E24D8"/>
    <w:rsid w:val="009E3148"/>
    <w:rsid w:val="009E59E0"/>
    <w:rsid w:val="00A01761"/>
    <w:rsid w:val="00A018B5"/>
    <w:rsid w:val="00A053F9"/>
    <w:rsid w:val="00A05E7E"/>
    <w:rsid w:val="00A1780D"/>
    <w:rsid w:val="00A20E5E"/>
    <w:rsid w:val="00A231EC"/>
    <w:rsid w:val="00A33EAC"/>
    <w:rsid w:val="00A34DCF"/>
    <w:rsid w:val="00A37649"/>
    <w:rsid w:val="00A50114"/>
    <w:rsid w:val="00A514D9"/>
    <w:rsid w:val="00A52DF9"/>
    <w:rsid w:val="00A63A7F"/>
    <w:rsid w:val="00A6629E"/>
    <w:rsid w:val="00A67E42"/>
    <w:rsid w:val="00A770A7"/>
    <w:rsid w:val="00A7751F"/>
    <w:rsid w:val="00A826B1"/>
    <w:rsid w:val="00A84C70"/>
    <w:rsid w:val="00A92073"/>
    <w:rsid w:val="00A93337"/>
    <w:rsid w:val="00A956FE"/>
    <w:rsid w:val="00AA0803"/>
    <w:rsid w:val="00AA0D61"/>
    <w:rsid w:val="00AB0AF8"/>
    <w:rsid w:val="00AB58E0"/>
    <w:rsid w:val="00AD4909"/>
    <w:rsid w:val="00AE52F1"/>
    <w:rsid w:val="00AF0550"/>
    <w:rsid w:val="00B00E91"/>
    <w:rsid w:val="00B01B94"/>
    <w:rsid w:val="00B055A9"/>
    <w:rsid w:val="00B06B01"/>
    <w:rsid w:val="00B14DD0"/>
    <w:rsid w:val="00B22CD4"/>
    <w:rsid w:val="00B22EEE"/>
    <w:rsid w:val="00B3002D"/>
    <w:rsid w:val="00B406F0"/>
    <w:rsid w:val="00B45926"/>
    <w:rsid w:val="00B56078"/>
    <w:rsid w:val="00B56688"/>
    <w:rsid w:val="00B61DCE"/>
    <w:rsid w:val="00B6767C"/>
    <w:rsid w:val="00B71842"/>
    <w:rsid w:val="00B721F3"/>
    <w:rsid w:val="00B847B4"/>
    <w:rsid w:val="00B91904"/>
    <w:rsid w:val="00B92A30"/>
    <w:rsid w:val="00BB10FC"/>
    <w:rsid w:val="00BB6A70"/>
    <w:rsid w:val="00BC20E6"/>
    <w:rsid w:val="00BC78F4"/>
    <w:rsid w:val="00BE2B02"/>
    <w:rsid w:val="00BE777C"/>
    <w:rsid w:val="00BF4DEE"/>
    <w:rsid w:val="00C076CD"/>
    <w:rsid w:val="00C13908"/>
    <w:rsid w:val="00C13F03"/>
    <w:rsid w:val="00C2002A"/>
    <w:rsid w:val="00C236FC"/>
    <w:rsid w:val="00C2370B"/>
    <w:rsid w:val="00C23E90"/>
    <w:rsid w:val="00C2542F"/>
    <w:rsid w:val="00C30538"/>
    <w:rsid w:val="00C31386"/>
    <w:rsid w:val="00C43DC2"/>
    <w:rsid w:val="00C44EEC"/>
    <w:rsid w:val="00C50322"/>
    <w:rsid w:val="00C537D5"/>
    <w:rsid w:val="00C548FB"/>
    <w:rsid w:val="00C60270"/>
    <w:rsid w:val="00C749D0"/>
    <w:rsid w:val="00C77A6E"/>
    <w:rsid w:val="00C80376"/>
    <w:rsid w:val="00C87BA9"/>
    <w:rsid w:val="00C974EA"/>
    <w:rsid w:val="00CB26BB"/>
    <w:rsid w:val="00CB326E"/>
    <w:rsid w:val="00CB62BE"/>
    <w:rsid w:val="00CB6688"/>
    <w:rsid w:val="00CC27B5"/>
    <w:rsid w:val="00CD2725"/>
    <w:rsid w:val="00CD7D59"/>
    <w:rsid w:val="00CE7A61"/>
    <w:rsid w:val="00CF2420"/>
    <w:rsid w:val="00D00EA3"/>
    <w:rsid w:val="00D01AEC"/>
    <w:rsid w:val="00D04444"/>
    <w:rsid w:val="00D0546B"/>
    <w:rsid w:val="00D11D6B"/>
    <w:rsid w:val="00D336CB"/>
    <w:rsid w:val="00D36695"/>
    <w:rsid w:val="00D4089F"/>
    <w:rsid w:val="00D40D29"/>
    <w:rsid w:val="00D54A56"/>
    <w:rsid w:val="00D63E1B"/>
    <w:rsid w:val="00D70825"/>
    <w:rsid w:val="00D73820"/>
    <w:rsid w:val="00D80AAC"/>
    <w:rsid w:val="00D80B68"/>
    <w:rsid w:val="00D90239"/>
    <w:rsid w:val="00D93976"/>
    <w:rsid w:val="00D93A6F"/>
    <w:rsid w:val="00D95E70"/>
    <w:rsid w:val="00DA4BE6"/>
    <w:rsid w:val="00DB06D5"/>
    <w:rsid w:val="00DB0A79"/>
    <w:rsid w:val="00DB31D0"/>
    <w:rsid w:val="00DB4311"/>
    <w:rsid w:val="00DB7F8F"/>
    <w:rsid w:val="00DC629A"/>
    <w:rsid w:val="00DD1C15"/>
    <w:rsid w:val="00DD4D48"/>
    <w:rsid w:val="00DD6673"/>
    <w:rsid w:val="00DD78BE"/>
    <w:rsid w:val="00DE2732"/>
    <w:rsid w:val="00DF1EBC"/>
    <w:rsid w:val="00DF6392"/>
    <w:rsid w:val="00E01983"/>
    <w:rsid w:val="00E07F65"/>
    <w:rsid w:val="00E1642A"/>
    <w:rsid w:val="00E16611"/>
    <w:rsid w:val="00E17849"/>
    <w:rsid w:val="00E23BB1"/>
    <w:rsid w:val="00E33376"/>
    <w:rsid w:val="00E37D3C"/>
    <w:rsid w:val="00E41475"/>
    <w:rsid w:val="00E45586"/>
    <w:rsid w:val="00E50AF8"/>
    <w:rsid w:val="00E6440B"/>
    <w:rsid w:val="00E64FCF"/>
    <w:rsid w:val="00E657E8"/>
    <w:rsid w:val="00E80214"/>
    <w:rsid w:val="00E906F5"/>
    <w:rsid w:val="00E90B52"/>
    <w:rsid w:val="00E912BD"/>
    <w:rsid w:val="00E91737"/>
    <w:rsid w:val="00EA6A5F"/>
    <w:rsid w:val="00EB1B90"/>
    <w:rsid w:val="00EC1484"/>
    <w:rsid w:val="00EE7E6A"/>
    <w:rsid w:val="00EF0E66"/>
    <w:rsid w:val="00EF259C"/>
    <w:rsid w:val="00EF2603"/>
    <w:rsid w:val="00EF447B"/>
    <w:rsid w:val="00F004CA"/>
    <w:rsid w:val="00F028F2"/>
    <w:rsid w:val="00F03FD4"/>
    <w:rsid w:val="00F04489"/>
    <w:rsid w:val="00F123D2"/>
    <w:rsid w:val="00F130AC"/>
    <w:rsid w:val="00F14AD9"/>
    <w:rsid w:val="00F17845"/>
    <w:rsid w:val="00F23FAD"/>
    <w:rsid w:val="00F26A89"/>
    <w:rsid w:val="00F34967"/>
    <w:rsid w:val="00F35DF6"/>
    <w:rsid w:val="00F51033"/>
    <w:rsid w:val="00F515F2"/>
    <w:rsid w:val="00F522DB"/>
    <w:rsid w:val="00F54150"/>
    <w:rsid w:val="00F56B7F"/>
    <w:rsid w:val="00F60CC3"/>
    <w:rsid w:val="00F66261"/>
    <w:rsid w:val="00F713AA"/>
    <w:rsid w:val="00F77AF0"/>
    <w:rsid w:val="00F900EE"/>
    <w:rsid w:val="00FA3FA7"/>
    <w:rsid w:val="00FA4613"/>
    <w:rsid w:val="00FB2269"/>
    <w:rsid w:val="00FB7062"/>
    <w:rsid w:val="00FC6A7B"/>
    <w:rsid w:val="00FC7DF5"/>
    <w:rsid w:val="00FF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F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2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372"/>
  </w:style>
  <w:style w:type="paragraph" w:styleId="a6">
    <w:name w:val="footer"/>
    <w:basedOn w:val="a"/>
    <w:link w:val="a7"/>
    <w:uiPriority w:val="99"/>
    <w:semiHidden/>
    <w:unhideWhenUsed/>
    <w:rsid w:val="0062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dn@gov-murm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8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</dc:creator>
  <cp:keywords/>
  <dc:description/>
  <cp:lastModifiedBy>Красовская</cp:lastModifiedBy>
  <cp:revision>113</cp:revision>
  <cp:lastPrinted>2015-05-07T13:34:00Z</cp:lastPrinted>
  <dcterms:created xsi:type="dcterms:W3CDTF">2015-03-12T08:59:00Z</dcterms:created>
  <dcterms:modified xsi:type="dcterms:W3CDTF">2015-05-07T13:37:00Z</dcterms:modified>
</cp:coreProperties>
</file>