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64" w:rsidRPr="00D72064" w:rsidRDefault="00D72064" w:rsidP="00D72064">
      <w:pPr>
        <w:widowControl w:val="0"/>
        <w:ind w:firstLine="709"/>
        <w:jc w:val="center"/>
        <w:rPr>
          <w:b/>
          <w:color w:val="000000"/>
          <w:sz w:val="28"/>
          <w:szCs w:val="28"/>
          <w:u w:val="single"/>
          <w:lang w:val="ru-RU" w:eastAsia="ru-RU" w:bidi="ar-SA"/>
        </w:rPr>
      </w:pPr>
      <w:bookmarkStart w:id="0" w:name="_GoBack"/>
      <w:bookmarkEnd w:id="0"/>
      <w:r w:rsidRPr="00D72064">
        <w:rPr>
          <w:b/>
          <w:color w:val="000000"/>
          <w:sz w:val="28"/>
          <w:szCs w:val="28"/>
          <w:u w:val="single"/>
          <w:lang w:val="ru-RU" w:eastAsia="ru-RU" w:bidi="ar-SA"/>
        </w:rPr>
        <w:t>Информация администрации г. Оленегорска</w:t>
      </w:r>
    </w:p>
    <w:p w:rsidR="00D97E1A" w:rsidRPr="00D72064" w:rsidRDefault="00D97E1A" w:rsidP="00CA47C6">
      <w:pPr>
        <w:tabs>
          <w:tab w:val="left" w:pos="0"/>
        </w:tabs>
        <w:rPr>
          <w:sz w:val="28"/>
          <w:szCs w:val="28"/>
          <w:lang w:val="ru-RU"/>
        </w:rPr>
      </w:pPr>
    </w:p>
    <w:p w:rsidR="001D605C" w:rsidRPr="00D72064" w:rsidRDefault="001D605C" w:rsidP="001D605C">
      <w:pPr>
        <w:widowControl w:val="0"/>
        <w:ind w:firstLine="709"/>
        <w:jc w:val="both"/>
        <w:rPr>
          <w:b/>
          <w:color w:val="000000"/>
          <w:sz w:val="28"/>
          <w:szCs w:val="28"/>
          <w:lang w:val="ru-RU" w:eastAsia="ru-RU" w:bidi="ar-SA"/>
        </w:rPr>
      </w:pPr>
      <w:r w:rsidRPr="00D72064">
        <w:rPr>
          <w:b/>
          <w:color w:val="000000"/>
          <w:sz w:val="28"/>
          <w:szCs w:val="28"/>
          <w:lang w:val="ru-RU" w:eastAsia="ru-RU" w:bidi="ar-SA"/>
        </w:rPr>
        <w:t>«О деятельности муниципальной комиссии по профилактике правонарушений в 2016 году. О мерах, принимаемых администрацией муниципального образования, по исполнению Федерального закона от 02.04.2014 № 44-ФЗ «Об участии граждан в охране общественного порядка» и дальнейшему развитию аппаратно-программного комплекса «Безопасный город» на подведомственной территории»</w:t>
      </w:r>
    </w:p>
    <w:p w:rsidR="0017226E" w:rsidRPr="00D72064" w:rsidRDefault="0017226E" w:rsidP="00A42D3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226E" w:rsidRPr="00D72064" w:rsidRDefault="0017226E" w:rsidP="0017226E">
      <w:pPr>
        <w:ind w:firstLine="709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 xml:space="preserve">В целях координации деятельности всех заинтересованных органов и совершенствовании системы профилактики в муниципальном образовании действует комиссия по профилактике правонарушений муниципального образования город Оленегорск с подведомственной территорией, созданная в 2013 году (Постановление Администрации города Оленегорска с подведомственной территорией от 18.04.2013 № 162). </w:t>
      </w:r>
    </w:p>
    <w:p w:rsidR="0017226E" w:rsidRPr="00D72064" w:rsidRDefault="0017226E" w:rsidP="0017226E">
      <w:pPr>
        <w:ind w:firstLine="709"/>
        <w:jc w:val="both"/>
        <w:rPr>
          <w:rFonts w:eastAsia="Calibri"/>
          <w:bCs/>
          <w:iCs/>
          <w:spacing w:val="-5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Состав комиссии по мере необходимости в связи с кадровыми изменениями регулярно обновляется. Последнее изменение состава произведено в 2016 году (Постановление Администрации города Оленегорска с подведомственной территорией от 09.02.2016 № 49).</w:t>
      </w:r>
    </w:p>
    <w:p w:rsidR="0017226E" w:rsidRPr="00D72064" w:rsidRDefault="0017226E" w:rsidP="0017226E">
      <w:pPr>
        <w:ind w:firstLine="709"/>
        <w:jc w:val="both"/>
        <w:rPr>
          <w:rFonts w:eastAsia="Batang"/>
          <w:sz w:val="28"/>
          <w:szCs w:val="28"/>
          <w:lang w:val="ru-RU" w:eastAsia="ru-RU" w:bidi="ar-SA"/>
        </w:rPr>
      </w:pPr>
      <w:r w:rsidRPr="00D72064">
        <w:rPr>
          <w:rFonts w:eastAsia="Batang"/>
          <w:sz w:val="28"/>
          <w:szCs w:val="28"/>
          <w:lang w:val="ru-RU" w:eastAsia="ru-RU" w:bidi="ar-SA"/>
        </w:rPr>
        <w:t xml:space="preserve">Заседания Комиссии проводятся ежеквартально. </w:t>
      </w:r>
    </w:p>
    <w:p w:rsidR="0017226E" w:rsidRPr="00D72064" w:rsidRDefault="0017226E" w:rsidP="0017226E">
      <w:pPr>
        <w:ind w:firstLine="709"/>
        <w:jc w:val="both"/>
        <w:rPr>
          <w:rFonts w:eastAsia="Batang"/>
          <w:sz w:val="28"/>
          <w:szCs w:val="28"/>
          <w:lang w:val="ru-RU" w:eastAsia="ru-RU" w:bidi="ar-SA"/>
        </w:rPr>
      </w:pPr>
      <w:r w:rsidRPr="00D72064">
        <w:rPr>
          <w:rFonts w:eastAsia="Batang"/>
          <w:sz w:val="28"/>
          <w:szCs w:val="28"/>
          <w:lang w:val="ru-RU" w:eastAsia="ru-RU" w:bidi="ar-SA"/>
        </w:rPr>
        <w:t xml:space="preserve">План формируется в соответствии с актуальными проблемами муниципального образования. Так, в 2016 году на заседаниях комиссии рассматривались вопросы о мерах по предупреждению домашнего насилия, профилактике экстремистских проявлений, в т.ч. в молодежной среде и сети Интернет, деятельности «народных дружин», организации летней занятости детей и подростков, обеспечения правопорядка и безопасности в период подготовки и проведения выборов в единый день голосования, квотировании рабочих мест для лиц, освободившихся из мест лишения свободы. </w:t>
      </w:r>
    </w:p>
    <w:p w:rsidR="0017226E" w:rsidRPr="00D72064" w:rsidRDefault="0017226E" w:rsidP="0017226E">
      <w:pPr>
        <w:ind w:firstLine="709"/>
        <w:jc w:val="both"/>
        <w:rPr>
          <w:rFonts w:eastAsia="Batang"/>
          <w:sz w:val="28"/>
          <w:szCs w:val="28"/>
          <w:lang w:val="ru-RU" w:eastAsia="ru-RU" w:bidi="ar-SA"/>
        </w:rPr>
      </w:pPr>
      <w:r w:rsidRPr="00D72064">
        <w:rPr>
          <w:rFonts w:eastAsia="Batang"/>
          <w:sz w:val="28"/>
          <w:szCs w:val="28"/>
          <w:lang w:val="ru-RU" w:eastAsia="ru-RU" w:bidi="ar-SA"/>
        </w:rPr>
        <w:t>С целью детального рассмотрения отдельных вопросов по профилактике правонарушений в рамках работы комиссии проведены заседания рабочих групп по вопросам противодействия телефонным мошенничествам и мошенничествам посредством сети Интернет, профилактики правонарушений среди несовершеннолетних, обеспечения правопорядка и безопасности в период подготовки и проведения выборов в единый день голосования с участием заместителя начальника управления по внутренней политике Министерства по внутренней политике и массовым коммуникациям Мурманской области Абашкина Дмитрия Николаевича.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 xml:space="preserve">С целью повышения общего уровня общественной безопасности, правопорядка и безопасности среды обитания в муниципальном образовании принимаются мер по построению и развитию аппаратно-программного комплекса «Безопасный город». Постановлением Администрации города Оленегорска от 01.06.2016 № 234 внесены изменения  в муниципальную программу «Повышение безопасности населения муниципального образования город Оленегорск с подведомственной территорией», одной из составляющих которой является подпрограмма  «Профилактика правонарушений в </w:t>
      </w:r>
      <w:r w:rsidRPr="00D72064">
        <w:rPr>
          <w:rFonts w:eastAsia="Calibri"/>
          <w:sz w:val="28"/>
          <w:szCs w:val="28"/>
          <w:lang w:val="ru-RU" w:bidi="ar-SA"/>
        </w:rPr>
        <w:lastRenderedPageBreak/>
        <w:t xml:space="preserve">муниципальном образовании город Оленегорск с подведомственной территорией» на 2014-2016 годы. Основным мероприятием подпрограммы является развитие и обслуживание АПК «Безопасный город». 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 xml:space="preserve">Одним из сегментов АПК являются: видеомониторинг обстановки, видеонаблюдение, сохранение архивных данных. 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Всего в городе Оленегорске и н.п. Высокий установлено 290 камер наружного видеонаблюдения, из которых:</w:t>
      </w:r>
    </w:p>
    <w:p w:rsidR="0017226E" w:rsidRPr="00D72064" w:rsidRDefault="0017226E" w:rsidP="0017226E">
      <w:pPr>
        <w:ind w:firstLine="0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- 16 являются сегментом АПК «Безопасный город»;</w:t>
      </w:r>
    </w:p>
    <w:p w:rsidR="0017226E" w:rsidRPr="00D72064" w:rsidRDefault="0017226E" w:rsidP="0017226E">
      <w:pPr>
        <w:ind w:firstLine="0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- 5 установлены на объектах спорта и спортивных площадках;</w:t>
      </w:r>
    </w:p>
    <w:p w:rsidR="0017226E" w:rsidRPr="00D72064" w:rsidRDefault="0017226E" w:rsidP="0017226E">
      <w:pPr>
        <w:ind w:firstLine="0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- 184 на объектах образования (82 - внутр. в/н, 102 - наруж. в/н);</w:t>
      </w:r>
    </w:p>
    <w:p w:rsidR="0017226E" w:rsidRPr="00D72064" w:rsidRDefault="0017226E" w:rsidP="0017226E">
      <w:pPr>
        <w:ind w:firstLine="0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- 3 на объектах социального назначения;</w:t>
      </w:r>
    </w:p>
    <w:p w:rsidR="0017226E" w:rsidRPr="00D72064" w:rsidRDefault="0017226E" w:rsidP="0017226E">
      <w:pPr>
        <w:ind w:firstLine="0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- 4 на здании многофункционального центра;</w:t>
      </w:r>
    </w:p>
    <w:p w:rsidR="0017226E" w:rsidRPr="00D72064" w:rsidRDefault="0017226E" w:rsidP="0017226E">
      <w:pPr>
        <w:ind w:firstLine="0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- 2  на МКУ «УГХ» г. Оленегорска;</w:t>
      </w:r>
    </w:p>
    <w:p w:rsidR="0017226E" w:rsidRPr="00D72064" w:rsidRDefault="0017226E" w:rsidP="0017226E">
      <w:pPr>
        <w:ind w:firstLine="0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 xml:space="preserve">- 13 на многоквартирных домах; </w:t>
      </w:r>
    </w:p>
    <w:p w:rsidR="0017226E" w:rsidRPr="00D72064" w:rsidRDefault="0017226E" w:rsidP="0017226E">
      <w:pPr>
        <w:ind w:firstLine="0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 xml:space="preserve">- 4  </w:t>
      </w:r>
      <w:r w:rsidRPr="00D72064">
        <w:rPr>
          <w:rFonts w:eastAsia="Calibri"/>
          <w:bCs/>
          <w:sz w:val="28"/>
          <w:szCs w:val="28"/>
          <w:lang w:val="ru-RU" w:bidi="ar-SA"/>
        </w:rPr>
        <w:t>АО «ОЛТЕЛЕКОМ»;</w:t>
      </w:r>
    </w:p>
    <w:p w:rsidR="0017226E" w:rsidRPr="00D72064" w:rsidRDefault="0017226E" w:rsidP="0017226E">
      <w:pPr>
        <w:ind w:firstLine="0"/>
        <w:jc w:val="both"/>
        <w:rPr>
          <w:rFonts w:eastAsia="Calibri"/>
          <w:bCs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- 37 на объектах торговли и общественного питания, развлекательных центрах</w:t>
      </w:r>
      <w:r w:rsidRPr="00D72064">
        <w:rPr>
          <w:rFonts w:eastAsia="Calibri"/>
          <w:bCs/>
          <w:sz w:val="28"/>
          <w:szCs w:val="28"/>
          <w:lang w:val="ru-RU" w:bidi="ar-SA"/>
        </w:rPr>
        <w:t>;</w:t>
      </w:r>
    </w:p>
    <w:p w:rsidR="0017226E" w:rsidRPr="00D72064" w:rsidRDefault="0017226E" w:rsidP="0017226E">
      <w:pPr>
        <w:ind w:firstLine="0"/>
        <w:jc w:val="both"/>
        <w:rPr>
          <w:rFonts w:eastAsia="Calibri"/>
          <w:bCs/>
          <w:sz w:val="28"/>
          <w:szCs w:val="28"/>
          <w:lang w:val="ru-RU" w:bidi="ar-SA"/>
        </w:rPr>
      </w:pPr>
      <w:r w:rsidRPr="00D72064">
        <w:rPr>
          <w:rFonts w:eastAsia="Calibri"/>
          <w:bCs/>
          <w:sz w:val="28"/>
          <w:szCs w:val="28"/>
          <w:lang w:val="ru-RU" w:bidi="ar-SA"/>
        </w:rPr>
        <w:t>- 22 в лифтах многоквартирных домов.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 xml:space="preserve">Основную роль в получении данных от жилого сектора играют установленные АО «Олтелеком» 4 купольных </w:t>
      </w:r>
      <w:r w:rsidRPr="00D72064">
        <w:rPr>
          <w:rFonts w:eastAsia="Calibri"/>
          <w:sz w:val="28"/>
          <w:szCs w:val="28"/>
          <w:lang w:bidi="ar-SA"/>
        </w:rPr>
        <w:t>IP</w:t>
      </w:r>
      <w:r w:rsidRPr="00D72064">
        <w:rPr>
          <w:rFonts w:eastAsia="Calibri"/>
          <w:sz w:val="28"/>
          <w:szCs w:val="28"/>
          <w:lang w:val="ru-RU" w:bidi="ar-SA"/>
        </w:rPr>
        <w:t xml:space="preserve">-камеры высокого разрешения, транслирующих изображение в режиме «онлайн», с функцией приближения, видеосигнал с которых поступает на сервер акционерного общества. Срок хранения архивных данных - 2 недели. Просмотр данных для любого пользователя в режиме «онлайн» возможен с сайта компании в сети Интернет. 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С использованием камер видеонаблюдения предусматривается не только раскрытие, но и предотвращение преступлений.</w:t>
      </w:r>
    </w:p>
    <w:p w:rsidR="0017226E" w:rsidRPr="00D72064" w:rsidRDefault="0017226E" w:rsidP="0017226E">
      <w:pPr>
        <w:ind w:firstLine="708"/>
        <w:jc w:val="both"/>
        <w:rPr>
          <w:rFonts w:eastAsia="Calibri"/>
          <w:bCs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С</w:t>
      </w:r>
      <w:r w:rsidRPr="00D72064">
        <w:rPr>
          <w:rFonts w:eastAsia="Calibri"/>
          <w:bCs/>
          <w:sz w:val="28"/>
          <w:szCs w:val="28"/>
          <w:lang w:val="ru-RU" w:bidi="ar-SA"/>
        </w:rPr>
        <w:t xml:space="preserve">илами и средствами ООО «Лифт» в 22 лифтах в  многоквартирных жилых домов города, установлены камеры видеонаблюдения (срок хранения архивных данных 2 недели). В 2015 году при использовании данной информации удалось выявить 8 правонарушений, в числе которых хулиганство, драки, распитие спиртных напитков, курение, порча кабины. В одном случае, при обнаружении в лифте женщины с явными признаками телесных повреждений, были вовремя вызваны службы экстренного реагирования. Также при помощи видеокамеры на многоквартирном жилом доме установлен злоумышленник, неоднократно занимавшийся порчей чужого имущества. 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bCs/>
          <w:sz w:val="28"/>
          <w:szCs w:val="28"/>
          <w:lang w:val="ru-RU" w:bidi="ar-SA"/>
        </w:rPr>
        <w:t xml:space="preserve">При использовании архивных данных с камер видеонаблюдения в 2014 году «по горячим следам» правоохранительными органами было выявлено 3 административных правонарушения и раскрыто 1 преступление,  в 2015 году - 6 правонарушений и 2 преступления, за прошедший период 2016 года - 5 преступлений. 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С 1 апреля 2015 года на базе МКУ «Управление городского хозяйства» г. Оленегорска функционирует Единая дежурная диспетчерская служба (ЕДДС), на мониторы которой дублируется видеосигнал от 16 видеокамер АПК «Безопасный город» с сервера МО МВД России «Оленегорский».  Хранение информации в ЕДДС не осуществляется по причине отсутствия сервера.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lastRenderedPageBreak/>
        <w:t>ЕДДС города Оленегорска помимо обычных средств связи также оборудована каналом конференцсвязи с оперативными дежурными  ЦУКС ГУ МЧС России по Мурманской области и Правительства Мурманской области. Тем самым, в постоянном развитии находится важное направление Концепции АПК «Безопасный город» - обмен видеоинформацией с целью улучшения её анализа и принятия решений.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Однако, в дальнейшем развитии системы АПК «Безопасный город» имеются проблемы – финансирование проекта из регионального бюджета не осуществляется. Все затраты по эксплуатации и ремонту установленного оборудования ложатся на муниципальный бюджет.</w:t>
      </w:r>
      <w:r w:rsidRPr="00D72064">
        <w:rPr>
          <w:rFonts w:eastAsia="Calibri"/>
          <w:bCs/>
          <w:sz w:val="28"/>
          <w:szCs w:val="28"/>
          <w:lang w:val="ru-RU" w:bidi="ar-SA"/>
        </w:rPr>
        <w:t xml:space="preserve"> 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bCs/>
          <w:sz w:val="28"/>
          <w:szCs w:val="28"/>
          <w:lang w:val="ru-RU" w:bidi="ar-SA"/>
        </w:rPr>
        <w:t>Ежегодно, в</w:t>
      </w:r>
      <w:r w:rsidRPr="00D72064">
        <w:rPr>
          <w:rFonts w:eastAsia="Calibri"/>
          <w:sz w:val="28"/>
          <w:szCs w:val="28"/>
          <w:lang w:val="ru-RU" w:bidi="ar-SA"/>
        </w:rPr>
        <w:t xml:space="preserve"> рамках муниципальной программы по обеспечению безопасности населения муниципального образования заключаются муниципальные контракты на техническое обслуживание и планово-предупредительный ремонт системы видеонаблюдения  АПК «Безопасный город».  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bCs/>
          <w:sz w:val="28"/>
          <w:szCs w:val="28"/>
          <w:lang w:val="ru-RU" w:bidi="ar-SA"/>
        </w:rPr>
        <w:t xml:space="preserve">В планах муниципалитета – </w:t>
      </w:r>
      <w:r w:rsidRPr="00D72064">
        <w:rPr>
          <w:rFonts w:eastAsia="Calibri"/>
          <w:sz w:val="28"/>
          <w:szCs w:val="28"/>
          <w:lang w:val="ru-RU" w:bidi="ar-SA"/>
        </w:rPr>
        <w:t>увеличение количества уличных видеокамер,</w:t>
      </w:r>
      <w:r w:rsidRPr="00D72064">
        <w:rPr>
          <w:rFonts w:eastAsia="Calibri"/>
          <w:bCs/>
          <w:sz w:val="28"/>
          <w:szCs w:val="28"/>
          <w:lang w:val="ru-RU" w:bidi="ar-SA"/>
        </w:rPr>
        <w:t xml:space="preserve"> приобретение сервера в ЕДДС МКУ «Управление городского хозяйства» г. Оленегорска, развитие взаимодействия и обмен информацией. Также планируется </w:t>
      </w:r>
      <w:r w:rsidRPr="00D72064">
        <w:rPr>
          <w:rFonts w:eastAsia="Calibri"/>
          <w:sz w:val="28"/>
          <w:szCs w:val="28"/>
          <w:lang w:val="ru-RU" w:bidi="ar-SA"/>
        </w:rPr>
        <w:t>подключение периметрального видеонаблюдения объектов образования к оптоволоконной линии, проложенной в рамках муниципальной подпрограммы «Профилактика правонарушений в муниципальном образовании» с последующим выводом информации на видеомониторы ЕДДС и межмуниципального отдела МВД России «Оленегорский», объединение городских служб в единую адаптированную систему сбора и анализа данных путём внедрения единого программного обеспечения.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С целью повышения эффективности работы по предупреждению правонарушений и привлечению инициативных горожан к охране общественного порядка в апреле 2015 года в муниципальном образовании создана общественная организация правоохранительной направленности «Оленегорская народная дружина». На основании решения УМВД России по Мурманской области  и в соответствии с Федеральным законом от 02.04.2014 44-ФЗ «Об участии граждан в охране общественного порядка» организация внесена в региональный реестр народных дружин и общественных объединений.</w:t>
      </w:r>
    </w:p>
    <w:p w:rsidR="0017226E" w:rsidRPr="00D72064" w:rsidRDefault="0017226E" w:rsidP="0017226E">
      <w:pPr>
        <w:ind w:firstLine="708"/>
        <w:jc w:val="both"/>
        <w:rPr>
          <w:rFonts w:eastAsia="Calibri"/>
          <w:sz w:val="28"/>
          <w:szCs w:val="28"/>
          <w:lang w:val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>Сегодня «Оленегорская народная дружина» состоит из 8 человек. Дружинники прошли обучение по правовым вопросам и физической подготовке под руководством инспекторов по охране общественного порядка МО МВД России «Оленегорский». Разработан план работы общественной организации правоохранительной направленности «Оленегорская народная дружина» на 2016 год. 8  марта 2016 года Оленегорская народная дружина была впервые привлечена к выполнению задания по охране общественного порядка на территории города Оленегорска и н.п. Высокий.</w:t>
      </w:r>
    </w:p>
    <w:p w:rsidR="0017226E" w:rsidRPr="00D72064" w:rsidRDefault="0017226E" w:rsidP="0017226E">
      <w:pPr>
        <w:ind w:firstLine="0"/>
        <w:jc w:val="both"/>
        <w:rPr>
          <w:rFonts w:eastAsia="Batang"/>
          <w:sz w:val="28"/>
          <w:szCs w:val="28"/>
          <w:lang w:val="ru-RU" w:eastAsia="ru-RU" w:bidi="ar-SA"/>
        </w:rPr>
      </w:pPr>
      <w:r w:rsidRPr="00D72064">
        <w:rPr>
          <w:rFonts w:eastAsia="Calibri"/>
          <w:sz w:val="28"/>
          <w:szCs w:val="28"/>
          <w:lang w:val="ru-RU" w:bidi="ar-SA"/>
        </w:rPr>
        <w:t xml:space="preserve"> </w:t>
      </w:r>
      <w:r w:rsidRPr="00D72064">
        <w:rPr>
          <w:rFonts w:eastAsia="Calibri"/>
          <w:sz w:val="28"/>
          <w:szCs w:val="28"/>
          <w:lang w:val="ru-RU" w:bidi="ar-SA"/>
        </w:rPr>
        <w:tab/>
        <w:t xml:space="preserve">С целью личного страхования участников общественного объединения в бюджете предусмотрены финансовые средства в рамках подпрограммы  </w:t>
      </w:r>
      <w:r w:rsidRPr="00D72064">
        <w:rPr>
          <w:rFonts w:eastAsia="Calibri"/>
          <w:sz w:val="28"/>
          <w:szCs w:val="28"/>
          <w:lang w:val="ru-RU" w:bidi="ar-SA"/>
        </w:rPr>
        <w:lastRenderedPageBreak/>
        <w:t xml:space="preserve">«Профилактика правонарушений в муниципальном образовании город Оленегорск с подведомственной территорией». </w:t>
      </w:r>
    </w:p>
    <w:p w:rsidR="00A400FE" w:rsidRPr="00D72064" w:rsidRDefault="00A42D3A" w:rsidP="0015173D">
      <w:pPr>
        <w:tabs>
          <w:tab w:val="left" w:pos="0"/>
        </w:tabs>
        <w:ind w:right="-2"/>
        <w:jc w:val="center"/>
        <w:rPr>
          <w:sz w:val="28"/>
          <w:szCs w:val="28"/>
          <w:lang w:val="ru-RU"/>
        </w:rPr>
      </w:pPr>
      <w:r w:rsidRPr="00D72064">
        <w:rPr>
          <w:sz w:val="28"/>
          <w:szCs w:val="28"/>
          <w:lang w:val="ru-RU"/>
        </w:rPr>
        <w:t>_______________</w:t>
      </w:r>
    </w:p>
    <w:sectPr w:rsidR="00A400FE" w:rsidRPr="00D72064" w:rsidSect="00A42D3A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FC2" w:rsidRDefault="005F5FC2" w:rsidP="00A400FE">
      <w:r>
        <w:separator/>
      </w:r>
    </w:p>
  </w:endnote>
  <w:endnote w:type="continuationSeparator" w:id="0">
    <w:p w:rsidR="005F5FC2" w:rsidRDefault="005F5FC2" w:rsidP="00A40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FC2" w:rsidRDefault="005F5FC2" w:rsidP="00A400FE">
      <w:r>
        <w:separator/>
      </w:r>
    </w:p>
  </w:footnote>
  <w:footnote w:type="continuationSeparator" w:id="0">
    <w:p w:rsidR="005F5FC2" w:rsidRDefault="005F5FC2" w:rsidP="00A40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626462"/>
      <w:docPartObj>
        <w:docPartGallery w:val="Page Numbers (Top of Page)"/>
        <w:docPartUnique/>
      </w:docPartObj>
    </w:sdtPr>
    <w:sdtEndPr/>
    <w:sdtContent>
      <w:p w:rsidR="00A42D3A" w:rsidRDefault="00A42D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064">
          <w:rPr>
            <w:noProof/>
          </w:rPr>
          <w:t>2</w:t>
        </w:r>
        <w:r>
          <w:fldChar w:fldCharType="end"/>
        </w:r>
      </w:p>
    </w:sdtContent>
  </w:sdt>
  <w:p w:rsidR="00A42D3A" w:rsidRDefault="00A42D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91"/>
    <w:rsid w:val="0014654C"/>
    <w:rsid w:val="0015173D"/>
    <w:rsid w:val="001636F1"/>
    <w:rsid w:val="0017226E"/>
    <w:rsid w:val="001A2E34"/>
    <w:rsid w:val="001D605C"/>
    <w:rsid w:val="00344B91"/>
    <w:rsid w:val="003C0E8E"/>
    <w:rsid w:val="003C5FFC"/>
    <w:rsid w:val="004407FC"/>
    <w:rsid w:val="004E39AF"/>
    <w:rsid w:val="004F6FBA"/>
    <w:rsid w:val="005F5FC2"/>
    <w:rsid w:val="00644DA4"/>
    <w:rsid w:val="006B2CFA"/>
    <w:rsid w:val="006E5FEF"/>
    <w:rsid w:val="00780C2C"/>
    <w:rsid w:val="007F66CA"/>
    <w:rsid w:val="00836AAD"/>
    <w:rsid w:val="008D6149"/>
    <w:rsid w:val="008E55C4"/>
    <w:rsid w:val="0091738A"/>
    <w:rsid w:val="009343E1"/>
    <w:rsid w:val="00A400FE"/>
    <w:rsid w:val="00A42D3A"/>
    <w:rsid w:val="00BA709F"/>
    <w:rsid w:val="00C60E5C"/>
    <w:rsid w:val="00CA47C6"/>
    <w:rsid w:val="00CE71A4"/>
    <w:rsid w:val="00D07946"/>
    <w:rsid w:val="00D72064"/>
    <w:rsid w:val="00D97E1A"/>
    <w:rsid w:val="00DA0BFA"/>
    <w:rsid w:val="00DD2358"/>
    <w:rsid w:val="00E233DA"/>
    <w:rsid w:val="00E47EC5"/>
    <w:rsid w:val="00F07B88"/>
    <w:rsid w:val="00FE546C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8003E-363B-4723-9207-9989AB55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05C"/>
    <w:pPr>
      <w:spacing w:after="0" w:line="240" w:lineRule="auto"/>
      <w:ind w:firstLine="6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9"/>
    <w:qFormat/>
    <w:rsid w:val="001A2E34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0FE"/>
    <w:pPr>
      <w:tabs>
        <w:tab w:val="center" w:pos="4677"/>
        <w:tab w:val="right" w:pos="9355"/>
      </w:tabs>
      <w:ind w:firstLine="0"/>
    </w:pPr>
    <w:rPr>
      <w:rFonts w:asciiTheme="minorHAnsi" w:eastAsiaTheme="minorHAnsi" w:hAnsiTheme="minorHAnsi" w:cstheme="minorBidi"/>
      <w:lang w:val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A400FE"/>
  </w:style>
  <w:style w:type="paragraph" w:styleId="a5">
    <w:name w:val="footer"/>
    <w:basedOn w:val="a"/>
    <w:link w:val="a6"/>
    <w:uiPriority w:val="99"/>
    <w:unhideWhenUsed/>
    <w:rsid w:val="00A400FE"/>
    <w:pPr>
      <w:tabs>
        <w:tab w:val="center" w:pos="4677"/>
        <w:tab w:val="right" w:pos="9355"/>
      </w:tabs>
      <w:ind w:firstLine="0"/>
    </w:pPr>
    <w:rPr>
      <w:rFonts w:asciiTheme="minorHAnsi" w:eastAsiaTheme="minorHAnsi" w:hAnsiTheme="minorHAnsi" w:cstheme="minorBidi"/>
      <w:lang w:val="ru-RU" w:bidi="ar-SA"/>
    </w:rPr>
  </w:style>
  <w:style w:type="character" w:customStyle="1" w:styleId="a6">
    <w:name w:val="Нижний колонтитул Знак"/>
    <w:basedOn w:val="a0"/>
    <w:link w:val="a5"/>
    <w:uiPriority w:val="99"/>
    <w:rsid w:val="00A400FE"/>
  </w:style>
  <w:style w:type="character" w:customStyle="1" w:styleId="10">
    <w:name w:val="Заголовок 1 Знак"/>
    <w:basedOn w:val="a0"/>
    <w:link w:val="1"/>
    <w:uiPriority w:val="99"/>
    <w:rsid w:val="001A2E34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7">
    <w:name w:val="No Spacing"/>
    <w:uiPriority w:val="1"/>
    <w:qFormat/>
    <w:rsid w:val="00A42D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rsid w:val="00A42D3A"/>
    <w:rPr>
      <w:rFonts w:ascii="Times New Roman" w:hAnsi="Times New Roman" w:cs="Times New Roman" w:hint="default"/>
      <w:sz w:val="24"/>
      <w:szCs w:val="24"/>
    </w:rPr>
  </w:style>
  <w:style w:type="character" w:customStyle="1" w:styleId="11">
    <w:name w:val="Основной текст Знак1"/>
    <w:basedOn w:val="a0"/>
    <w:link w:val="a8"/>
    <w:uiPriority w:val="99"/>
    <w:rsid w:val="00A42D3A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styleId="a8">
    <w:name w:val="Body Text"/>
    <w:basedOn w:val="a"/>
    <w:link w:val="11"/>
    <w:uiPriority w:val="99"/>
    <w:rsid w:val="00A42D3A"/>
    <w:pPr>
      <w:widowControl w:val="0"/>
      <w:shd w:val="clear" w:color="auto" w:fill="FFFFFF"/>
      <w:spacing w:after="240" w:line="320" w:lineRule="exact"/>
      <w:ind w:firstLine="0"/>
    </w:pPr>
    <w:rPr>
      <w:rFonts w:eastAsiaTheme="minorHAnsi"/>
      <w:spacing w:val="4"/>
      <w:sz w:val="25"/>
      <w:szCs w:val="25"/>
      <w:lang w:val="ru-RU" w:bidi="ar-SA"/>
    </w:rPr>
  </w:style>
  <w:style w:type="character" w:customStyle="1" w:styleId="a9">
    <w:name w:val="Основной текст Знак"/>
    <w:basedOn w:val="a0"/>
    <w:uiPriority w:val="99"/>
    <w:semiHidden/>
    <w:rsid w:val="00A42D3A"/>
    <w:rPr>
      <w:rFonts w:ascii="Times New Roman" w:eastAsia="Times New Roman" w:hAnsi="Times New Roman" w:cs="Times New Roman"/>
      <w:lang w:val="en-US" w:bidi="en-US"/>
    </w:rPr>
  </w:style>
  <w:style w:type="character" w:customStyle="1" w:styleId="4">
    <w:name w:val="Основной текст (4)_"/>
    <w:basedOn w:val="a0"/>
    <w:link w:val="41"/>
    <w:uiPriority w:val="99"/>
    <w:rsid w:val="00A42D3A"/>
    <w:rPr>
      <w:rFonts w:ascii="Times New Roman" w:hAnsi="Times New Roman"/>
      <w:b/>
      <w:bCs/>
      <w:i/>
      <w:iCs/>
      <w:spacing w:val="3"/>
      <w:sz w:val="25"/>
      <w:szCs w:val="25"/>
      <w:shd w:val="clear" w:color="auto" w:fill="FFFFFF"/>
    </w:rPr>
  </w:style>
  <w:style w:type="character" w:customStyle="1" w:styleId="40">
    <w:name w:val="Основной текст (4) + Не курсив"/>
    <w:aliases w:val="Интервал 0 pt4"/>
    <w:basedOn w:val="4"/>
    <w:uiPriority w:val="99"/>
    <w:rsid w:val="00A42D3A"/>
    <w:rPr>
      <w:rFonts w:ascii="Times New Roman" w:hAnsi="Times New Roman"/>
      <w:b/>
      <w:bCs/>
      <w:i w:val="0"/>
      <w:iCs w:val="0"/>
      <w:spacing w:val="6"/>
      <w:sz w:val="25"/>
      <w:szCs w:val="25"/>
      <w:shd w:val="clear" w:color="auto" w:fill="FFFFFF"/>
    </w:rPr>
  </w:style>
  <w:style w:type="character" w:customStyle="1" w:styleId="42">
    <w:name w:val="Основной текст (4)"/>
    <w:basedOn w:val="4"/>
    <w:uiPriority w:val="99"/>
    <w:rsid w:val="00A42D3A"/>
    <w:rPr>
      <w:rFonts w:ascii="Times New Roman" w:hAnsi="Times New Roman"/>
      <w:b/>
      <w:bCs/>
      <w:i/>
      <w:iCs/>
      <w:spacing w:val="3"/>
      <w:sz w:val="25"/>
      <w:szCs w:val="25"/>
      <w:u w:val="single"/>
      <w:shd w:val="clear" w:color="auto" w:fill="FFFFFF"/>
    </w:rPr>
  </w:style>
  <w:style w:type="character" w:customStyle="1" w:styleId="410">
    <w:name w:val="Основной текст (4) + Не курсив1"/>
    <w:aliases w:val="Интервал 0 pt3"/>
    <w:basedOn w:val="4"/>
    <w:uiPriority w:val="99"/>
    <w:rsid w:val="00A42D3A"/>
    <w:rPr>
      <w:rFonts w:ascii="Times New Roman" w:hAnsi="Times New Roman"/>
      <w:b/>
      <w:bCs/>
      <w:i w:val="0"/>
      <w:iCs w:val="0"/>
      <w:spacing w:val="6"/>
      <w:sz w:val="25"/>
      <w:szCs w:val="25"/>
      <w:u w:val="single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42D3A"/>
    <w:pPr>
      <w:widowControl w:val="0"/>
      <w:shd w:val="clear" w:color="auto" w:fill="FFFFFF"/>
      <w:spacing w:after="720" w:line="367" w:lineRule="exact"/>
      <w:ind w:firstLine="0"/>
      <w:jc w:val="center"/>
    </w:pPr>
    <w:rPr>
      <w:rFonts w:eastAsiaTheme="minorHAnsi" w:cstheme="minorBidi"/>
      <w:b/>
      <w:bCs/>
      <w:i/>
      <w:iCs/>
      <w:spacing w:val="3"/>
      <w:sz w:val="25"/>
      <w:szCs w:val="25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Шевцов</dc:creator>
  <cp:lastModifiedBy>Мурашов М.В.</cp:lastModifiedBy>
  <cp:revision>2</cp:revision>
  <cp:lastPrinted>2016-10-24T06:08:00Z</cp:lastPrinted>
  <dcterms:created xsi:type="dcterms:W3CDTF">2017-03-16T14:31:00Z</dcterms:created>
  <dcterms:modified xsi:type="dcterms:W3CDTF">2017-03-16T14:31:00Z</dcterms:modified>
</cp:coreProperties>
</file>