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15"/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120015</wp:posOffset>
                </wp:positionV>
                <wp:extent cx="3305175" cy="1112520"/>
                <wp:effectExtent l="0" t="0" r="0" b="0"/>
                <wp:wrapNone/>
                <wp:docPr id="1" name="shape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305175" cy="111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shd w:val="clear" w:color="auto" w:fill="ffffff"/>
                              <w:rPr>
                                <w:rFonts w:ascii="Times New Roman" w:hAnsi="Times New Roman" w:eastAsia="Calibri" w:cs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eastAsia="Calibri" w:cs="Times New Roman"/>
                                <w:sz w:val="32"/>
                              </w:rPr>
                              <w:t xml:space="preserve">УТВЕРЖДЕН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Ы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sz w:val="32"/>
                              </w:rPr>
                            </w:r>
                          </w:p>
                          <w:p>
                            <w:pPr>
                              <w:shd w:val="clear" w:color="auto" w:fill="ffffff"/>
                              <w:rPr>
                                <w:rFonts w:ascii="Times New Roman" w:hAnsi="Times New Roman" w:eastAsia="Calibri" w:cs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eastAsia="Calibri" w:cs="Times New Roman"/>
                                <w:sz w:val="32"/>
                              </w:rPr>
                              <w:t xml:space="preserve">на заседании 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sz w:val="32"/>
                              </w:rPr>
                              <w:t xml:space="preserve">антинаркотической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sz w:val="32"/>
                              </w:rPr>
                              <w:t xml:space="preserve"> комиссии Мурманской области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sz w:val="32"/>
                              </w:rPr>
                            </w:r>
                          </w:p>
                          <w:p>
                            <w:pPr>
                              <w:rPr>
                                <w:rFonts w:ascii="Times New Roman" w:hAnsi="Times New Roman" w:eastAsia="Calibri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17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sz w:val="32"/>
                              </w:rPr>
                              <w:t xml:space="preserve">.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sz w:val="32"/>
                                <w:lang w:val="en-US"/>
                              </w:rPr>
                              <w:t xml:space="preserve">03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.2025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sz w:val="32"/>
                              </w:rPr>
                              <w:t xml:space="preserve"> (протокол № 1)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</w:rPr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251658240;o:allowoverlap:true;o:allowincell:true;mso-position-horizontal-relative:text;margin-left:217.20pt;mso-position-horizontal:absolute;mso-position-vertical-relative:text;margin-top:9.45pt;mso-position-vertical:absolute;width:260.25pt;height:87.60pt;mso-wrap-distance-left:9.00pt;mso-wrap-distance-top:0.00pt;mso-wrap-distance-right:9.00pt;mso-wrap-distance-bottom:0.00pt;visibility:visible;" fillcolor="#FFFFFF" strokecolor="#FFFFFF">
                <v:textbox inset="0,0,0,0">
                  <w:txbxContent>
                    <w:p>
                      <w:pPr>
                        <w:shd w:val="clear" w:color="auto" w:fill="ffffff"/>
                        <w:rPr>
                          <w:rFonts w:ascii="Times New Roman" w:hAnsi="Times New Roman" w:eastAsia="Calibri" w:cs="Times New Roman"/>
                          <w:sz w:val="32"/>
                        </w:rPr>
                      </w:pPr>
                      <w:r>
                        <w:rPr>
                          <w:rFonts w:ascii="Times New Roman" w:hAnsi="Times New Roman" w:eastAsia="Calibri" w:cs="Times New Roman"/>
                          <w:sz w:val="32"/>
                        </w:rPr>
                        <w:t xml:space="preserve">УТВЕРЖДЕН</w:t>
                      </w:r>
                      <w:r>
                        <w:rPr>
                          <w:rFonts w:ascii="Times New Roman" w:hAnsi="Times New Roman" w:cs="Times New Roman"/>
                          <w:sz w:val="32"/>
                        </w:rPr>
                        <w:t xml:space="preserve">Ы</w:t>
                      </w:r>
                      <w:r>
                        <w:rPr>
                          <w:rFonts w:ascii="Times New Roman" w:hAnsi="Times New Roman" w:eastAsia="Calibri" w:cs="Times New Roman"/>
                          <w:sz w:val="32"/>
                        </w:rPr>
                      </w:r>
                    </w:p>
                    <w:p>
                      <w:pPr>
                        <w:shd w:val="clear" w:color="auto" w:fill="ffffff"/>
                        <w:rPr>
                          <w:rFonts w:ascii="Times New Roman" w:hAnsi="Times New Roman" w:eastAsia="Calibri" w:cs="Times New Roman"/>
                          <w:sz w:val="32"/>
                        </w:rPr>
                      </w:pPr>
                      <w:r>
                        <w:rPr>
                          <w:rFonts w:ascii="Times New Roman" w:hAnsi="Times New Roman" w:eastAsia="Calibri" w:cs="Times New Roman"/>
                          <w:sz w:val="32"/>
                        </w:rPr>
                        <w:t xml:space="preserve">на заседании </w:t>
                      </w:r>
                      <w:r>
                        <w:rPr>
                          <w:rFonts w:ascii="Times New Roman" w:hAnsi="Times New Roman" w:eastAsia="Calibri" w:cs="Times New Roman"/>
                          <w:sz w:val="32"/>
                        </w:rPr>
                        <w:t xml:space="preserve">антинаркотической</w:t>
                      </w:r>
                      <w:r>
                        <w:rPr>
                          <w:rFonts w:ascii="Times New Roman" w:hAnsi="Times New Roman" w:eastAsia="Calibri" w:cs="Times New Roman"/>
                          <w:sz w:val="32"/>
                        </w:rPr>
                        <w:t xml:space="preserve"> комиссии Мурманской области</w:t>
                      </w:r>
                      <w:r>
                        <w:rPr>
                          <w:rFonts w:ascii="Times New Roman" w:hAnsi="Times New Roman" w:eastAsia="Calibri" w:cs="Times New Roman"/>
                          <w:sz w:val="32"/>
                        </w:rPr>
                      </w:r>
                    </w:p>
                    <w:p>
                      <w:pPr>
                        <w:rPr>
                          <w:rFonts w:ascii="Times New Roman" w:hAnsi="Times New Roman" w:eastAsia="Calibri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</w:rPr>
                        <w:t xml:space="preserve">17</w:t>
                      </w:r>
                      <w:r>
                        <w:rPr>
                          <w:rFonts w:ascii="Times New Roman" w:hAnsi="Times New Roman" w:eastAsia="Calibri" w:cs="Times New Roman"/>
                          <w:sz w:val="32"/>
                        </w:rPr>
                        <w:t xml:space="preserve">.</w:t>
                      </w:r>
                      <w:r>
                        <w:rPr>
                          <w:rFonts w:ascii="Times New Roman" w:hAnsi="Times New Roman" w:eastAsia="Calibri" w:cs="Times New Roman"/>
                          <w:sz w:val="32"/>
                          <w:lang w:val="en-US"/>
                        </w:rPr>
                        <w:t xml:space="preserve">03</w:t>
                      </w:r>
                      <w:r>
                        <w:rPr>
                          <w:rFonts w:ascii="Times New Roman" w:hAnsi="Times New Roman" w:cs="Times New Roman"/>
                          <w:sz w:val="32"/>
                        </w:rPr>
                        <w:t xml:space="preserve">.2025</w:t>
                      </w:r>
                      <w:r>
                        <w:rPr>
                          <w:rFonts w:ascii="Times New Roman" w:hAnsi="Times New Roman" w:eastAsia="Calibri" w:cs="Times New Roman"/>
                          <w:sz w:val="32"/>
                        </w:rPr>
                        <w:t xml:space="preserve"> (протокол № 1)</w:t>
                      </w:r>
                      <w:r>
                        <w:rPr>
                          <w:rFonts w:ascii="Times New Roman" w:hAnsi="Times New Roman" w:eastAsia="Calibri" w:cs="Times New Roman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881"/>
        <w:tabs>
          <w:tab w:val="left" w:pos="5340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</w:r>
    </w:p>
    <w:p>
      <w:pPr>
        <w:pStyle w:val="88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1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МЕТОДИЧЕСКИЕ РЕКОМЕНДАЦИИ</w:t>
      </w:r>
      <w:r>
        <w:rPr>
          <w:b/>
          <w:sz w:val="28"/>
          <w:szCs w:val="28"/>
        </w:rPr>
      </w:r>
    </w:p>
    <w:p>
      <w:pPr>
        <w:pStyle w:val="88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организации деятельности муниципальной </w:t>
      </w:r>
      <w:r>
        <w:rPr>
          <w:b/>
          <w:bCs/>
          <w:sz w:val="28"/>
          <w:szCs w:val="28"/>
        </w:rPr>
        <w:t xml:space="preserve">антинаркотической</w:t>
      </w:r>
      <w:r>
        <w:rPr>
          <w:b/>
          <w:bCs/>
          <w:sz w:val="28"/>
          <w:szCs w:val="28"/>
        </w:rPr>
        <w:t xml:space="preserve"> комиссии Мурманской области</w:t>
      </w:r>
      <w:r>
        <w:rPr>
          <w:b/>
          <w:bCs/>
          <w:sz w:val="28"/>
          <w:szCs w:val="28"/>
        </w:rPr>
      </w:r>
    </w:p>
    <w:p>
      <w:pPr>
        <w:pStyle w:val="88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</w:r>
      <w:r>
        <w:rPr>
          <w:rFonts w:ascii="Times New Roman" w:hAnsi="Times New Roman" w:cs="Times New Roman"/>
          <w:bCs/>
          <w:sz w:val="32"/>
          <w:szCs w:val="32"/>
        </w:rPr>
      </w:r>
    </w:p>
    <w:p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</w:r>
      <w:r>
        <w:rPr>
          <w:rFonts w:ascii="Times New Roman" w:hAnsi="Times New Roman" w:cs="Times New Roman"/>
          <w:bCs/>
          <w:sz w:val="32"/>
          <w:szCs w:val="32"/>
        </w:rPr>
      </w:r>
    </w:p>
    <w:p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</w:r>
      <w:r>
        <w:rPr>
          <w:rFonts w:ascii="Times New Roman" w:hAnsi="Times New Roman" w:cs="Times New Roman"/>
          <w:bCs/>
          <w:sz w:val="32"/>
          <w:szCs w:val="32"/>
        </w:rPr>
      </w:r>
    </w:p>
    <w:p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</w:r>
      <w:r>
        <w:rPr>
          <w:rFonts w:ascii="Times New Roman" w:hAnsi="Times New Roman" w:cs="Times New Roman"/>
          <w:bCs/>
          <w:sz w:val="32"/>
          <w:szCs w:val="32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2025 год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ВВЕДЕНИЕ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</w:pPr>
      <w:r/>
      <w:r/>
    </w:p>
    <w:p>
      <w:pPr>
        <w:pStyle w:val="881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Содержание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Методических рекомендаций </w:t>
      </w:r>
      <w:r>
        <w:rPr>
          <w:bCs/>
          <w:sz w:val="28"/>
          <w:szCs w:val="28"/>
        </w:rPr>
        <w:t xml:space="preserve">основано на </w:t>
      </w:r>
      <w:r>
        <w:rPr>
          <w:spacing w:val="-4"/>
          <w:sz w:val="28"/>
          <w:szCs w:val="28"/>
        </w:rPr>
        <w:t xml:space="preserve">Указе Президента Российской Федерации от 18.10.2007 № 1374 «О дополнительных мерах по противодействию незаконному обороту наркотических средств, психотропных веществ и их </w:t>
      </w:r>
      <w:r>
        <w:rPr>
          <w:spacing w:val="-4"/>
          <w:sz w:val="28"/>
          <w:szCs w:val="28"/>
        </w:rPr>
        <w:t xml:space="preserve">прекурсоров</w:t>
      </w:r>
      <w:r>
        <w:rPr>
          <w:spacing w:val="-4"/>
          <w:sz w:val="28"/>
          <w:szCs w:val="28"/>
        </w:rPr>
        <w:t xml:space="preserve">», </w:t>
      </w:r>
      <w:r>
        <w:rPr>
          <w:sz w:val="28"/>
          <w:szCs w:val="28"/>
        </w:rPr>
        <w:t xml:space="preserve">Регламенте </w:t>
      </w:r>
      <w:r>
        <w:rPr>
          <w:sz w:val="28"/>
          <w:szCs w:val="28"/>
        </w:rPr>
        <w:t xml:space="preserve">антинаркотической</w:t>
      </w:r>
      <w:r>
        <w:rPr>
          <w:sz w:val="28"/>
          <w:szCs w:val="28"/>
        </w:rPr>
        <w:t xml:space="preserve"> комиссии в субъекте Российской Федерации от 02.06.2021 № 8/6-6192, утвержденного председателем Государственного </w:t>
      </w:r>
      <w:r>
        <w:rPr>
          <w:sz w:val="28"/>
          <w:szCs w:val="28"/>
        </w:rPr>
        <w:t xml:space="preserve">антинаркотического</w:t>
      </w:r>
      <w:r>
        <w:rPr>
          <w:sz w:val="28"/>
          <w:szCs w:val="28"/>
        </w:rPr>
        <w:t xml:space="preserve"> комитета, а также практ</w:t>
      </w:r>
      <w:r>
        <w:rPr>
          <w:sz w:val="28"/>
          <w:szCs w:val="28"/>
        </w:rPr>
        <w:t xml:space="preserve">ике</w:t>
      </w:r>
      <w:r>
        <w:rPr>
          <w:sz w:val="28"/>
          <w:szCs w:val="28"/>
        </w:rPr>
        <w:t xml:space="preserve"> других субъектов </w:t>
      </w:r>
      <w:r>
        <w:rPr>
          <w:spacing w:val="-4"/>
          <w:sz w:val="28"/>
          <w:szCs w:val="28"/>
        </w:rPr>
        <w:t xml:space="preserve">Российской Федерации</w:t>
      </w:r>
      <w:r>
        <w:rPr>
          <w:spacing w:val="-4"/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88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рекомендации предназначены для председателей и секретарей </w:t>
      </w:r>
      <w:r>
        <w:rPr>
          <w:bCs/>
          <w:sz w:val="28"/>
          <w:szCs w:val="28"/>
        </w:rPr>
        <w:t xml:space="preserve">муниципальных </w:t>
      </w:r>
      <w:r>
        <w:rPr>
          <w:bCs/>
          <w:sz w:val="28"/>
          <w:szCs w:val="28"/>
        </w:rPr>
        <w:t xml:space="preserve">антинаркотических</w:t>
      </w:r>
      <w:r>
        <w:rPr>
          <w:bCs/>
          <w:sz w:val="28"/>
          <w:szCs w:val="28"/>
        </w:rPr>
        <w:t xml:space="preserve"> комиссий</w:t>
      </w:r>
      <w:r>
        <w:rPr>
          <w:bCs/>
          <w:sz w:val="28"/>
          <w:szCs w:val="28"/>
        </w:rPr>
        <w:t xml:space="preserve"> Мурманской области</w:t>
      </w:r>
      <w:r>
        <w:rPr>
          <w:sz w:val="28"/>
          <w:szCs w:val="28"/>
        </w:rPr>
        <w:t xml:space="preserve">, специалистов органов местного самоуправления, координирующих </w:t>
      </w:r>
      <w:r>
        <w:rPr>
          <w:sz w:val="28"/>
          <w:szCs w:val="28"/>
        </w:rPr>
        <w:t xml:space="preserve">антинаркотическую</w:t>
      </w:r>
      <w:r>
        <w:rPr>
          <w:sz w:val="28"/>
          <w:szCs w:val="28"/>
        </w:rPr>
        <w:t xml:space="preserve"> деятельность, специалистов учреждений системы профилактики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антинаркотическ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направленности</w:t>
      </w:r>
      <w:r>
        <w:rPr>
          <w:sz w:val="28"/>
          <w:szCs w:val="28"/>
        </w:rPr>
        <w:t xml:space="preserve">.  </w:t>
      </w:r>
      <w:r>
        <w:rPr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880"/>
        <w:jc w:val="center"/>
        <w:spacing w:before="0" w:beforeAutospacing="0" w:after="0" w:afterAutospacing="0"/>
        <w:rPr>
          <w:sz w:val="28"/>
          <w:szCs w:val="28"/>
        </w:rPr>
      </w:pPr>
      <w:r/>
      <w:bookmarkStart w:id="0" w:name="_Toc362967074"/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 xml:space="preserve">I</w:t>
      </w:r>
      <w:r>
        <w:rPr>
          <w:sz w:val="28"/>
          <w:szCs w:val="28"/>
        </w:rPr>
        <w:t xml:space="preserve">. Типовое положение о</w:t>
      </w:r>
      <w:bookmarkEnd w:id="0"/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880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антинаркотической</w:t>
      </w:r>
      <w:r>
        <w:rPr>
          <w:sz w:val="28"/>
          <w:szCs w:val="28"/>
        </w:rPr>
        <w:t xml:space="preserve"> комиссии Мурманской области</w:t>
      </w:r>
      <w:r>
        <w:rPr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0"/>
        </w:rPr>
        <w:t xml:space="preserve">1. Общие положения</w:t>
      </w:r>
      <w:r>
        <w:rPr>
          <w:rFonts w:ascii="Times New Roman" w:hAnsi="Times New Roman" w:cs="Times New Roman"/>
          <w:b/>
          <w:bCs/>
          <w:sz w:val="28"/>
          <w:szCs w:val="20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</w:r>
      <w:r>
        <w:rPr>
          <w:rFonts w:ascii="Times New Roman" w:hAnsi="Times New Roman" w:cs="Times New Roman"/>
          <w:b/>
          <w:bCs/>
          <w:sz w:val="28"/>
        </w:rPr>
      </w:r>
    </w:p>
    <w:p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антинаркотическая</w:t>
      </w:r>
      <w:r>
        <w:rPr>
          <w:rFonts w:ascii="Times New Roman" w:hAnsi="Times New Roman" w:cs="Times New Roman"/>
          <w:sz w:val="28"/>
          <w:szCs w:val="28"/>
        </w:rPr>
        <w:t xml:space="preserve"> комиссия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Мурманской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(далее – МАНК) является органом, обеспечивающим координацию деятельности расположенных на территории муниципального образования территориальных органов федеральных органов исполнительной власти, подведомственных учреждений исполнительных органов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Мурманской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 органов местного самоуправления муниципального образования и иных заинтересованных организаций, по противодействию незаконному обороту наркотических средств, психотропных веществ и их </w:t>
      </w:r>
      <w:r>
        <w:rPr>
          <w:rFonts w:ascii="Times New Roman" w:hAnsi="Times New Roman" w:cs="Times New Roman"/>
          <w:sz w:val="28"/>
          <w:szCs w:val="28"/>
        </w:rPr>
        <w:t xml:space="preserve">прекурсоров</w:t>
      </w:r>
      <w:r>
        <w:rPr>
          <w:rFonts w:ascii="Times New Roman" w:hAnsi="Times New Roman" w:cs="Times New Roman"/>
          <w:sz w:val="28"/>
          <w:szCs w:val="28"/>
        </w:rPr>
        <w:t xml:space="preserve">, а также осуществляющим мониторинг и оценку развития </w:t>
      </w:r>
      <w:r>
        <w:rPr>
          <w:rFonts w:ascii="Times New Roman" w:hAnsi="Times New Roman" w:cs="Times New Roman"/>
          <w:sz w:val="28"/>
          <w:szCs w:val="28"/>
        </w:rPr>
        <w:t xml:space="preserve">наркоситуации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 xml:space="preserve">МАНК в своей деятельности руководствуется Конституцией Российской Федерации, федеральными конституционными зак</w:t>
      </w:r>
      <w:r>
        <w:rPr>
          <w:rFonts w:ascii="Times New Roman" w:hAnsi="Times New Roman" w:cs="Times New Roman"/>
          <w:sz w:val="28"/>
          <w:szCs w:val="28"/>
        </w:rPr>
        <w:t xml:space="preserve">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нормативными правовыми актами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Мурманской </w:t>
      </w:r>
      <w:r>
        <w:rPr>
          <w:rFonts w:ascii="Times New Roman" w:hAnsi="Times New Roman" w:cs="Times New Roman"/>
          <w:sz w:val="28"/>
          <w:szCs w:val="28"/>
        </w:rPr>
        <w:t xml:space="preserve">области, решениями Государственного </w:t>
      </w:r>
      <w:r>
        <w:rPr>
          <w:rFonts w:ascii="Times New Roman" w:hAnsi="Times New Roman" w:cs="Times New Roman"/>
          <w:sz w:val="28"/>
          <w:szCs w:val="28"/>
        </w:rPr>
        <w:t xml:space="preserve">антинаркотического</w:t>
      </w:r>
      <w:r>
        <w:rPr>
          <w:rFonts w:ascii="Times New Roman" w:hAnsi="Times New Roman" w:cs="Times New Roman"/>
          <w:sz w:val="28"/>
          <w:szCs w:val="28"/>
        </w:rPr>
        <w:t xml:space="preserve"> комитета, решениями </w:t>
      </w:r>
      <w:r>
        <w:rPr>
          <w:rFonts w:ascii="Times New Roman" w:hAnsi="Times New Roman" w:cs="Times New Roman"/>
          <w:sz w:val="28"/>
          <w:szCs w:val="28"/>
        </w:rPr>
        <w:t xml:space="preserve">антинаркотической</w:t>
      </w:r>
      <w:r>
        <w:rPr>
          <w:rFonts w:ascii="Times New Roman" w:hAnsi="Times New Roman" w:cs="Times New Roman"/>
          <w:sz w:val="28"/>
          <w:szCs w:val="28"/>
        </w:rPr>
        <w:t xml:space="preserve"> комиссии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Мурманской </w:t>
      </w:r>
      <w:r>
        <w:rPr>
          <w:rFonts w:ascii="Times New Roman" w:hAnsi="Times New Roman" w:cs="Times New Roman"/>
          <w:sz w:val="28"/>
          <w:szCs w:val="28"/>
        </w:rPr>
        <w:t xml:space="preserve">области (далее – АНК МО), а также настоящим Положением и Регламентом работы МАНК.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МАНК осуществляет свою деятельность во взаимодействии с АНК МО, расположенными на территории муниципального образования территориальными органами федеральных органов исполнительной власти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Мурманской </w:t>
      </w:r>
      <w:r>
        <w:rPr>
          <w:rFonts w:ascii="Times New Roman" w:hAnsi="Times New Roman" w:cs="Times New Roman"/>
          <w:sz w:val="28"/>
          <w:szCs w:val="28"/>
        </w:rPr>
        <w:t xml:space="preserve">области, исполнительными органами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Мурманской </w:t>
      </w:r>
      <w:r>
        <w:rPr>
          <w:rFonts w:ascii="Times New Roman" w:hAnsi="Times New Roman" w:cs="Times New Roman"/>
          <w:sz w:val="28"/>
          <w:szCs w:val="28"/>
        </w:rPr>
        <w:t xml:space="preserve">области и их подведомственными учреждениями, органами местного самоуправления муниципального образования, общественными объединениями и организациями.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Основные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задачи и функции МАНК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Основными задачами МАНК являются: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участие в формировании и реализации на территории 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Мурманской </w:t>
      </w:r>
      <w:r>
        <w:rPr>
          <w:rFonts w:ascii="Times New Roman" w:hAnsi="Times New Roman" w:cs="Times New Roman"/>
          <w:sz w:val="28"/>
          <w:szCs w:val="28"/>
        </w:rPr>
        <w:t xml:space="preserve">области государственной политики в области противодействия незаконному обороту наркотических средств, психотропных веществ и их </w:t>
      </w:r>
      <w:r>
        <w:rPr>
          <w:rFonts w:ascii="Times New Roman" w:hAnsi="Times New Roman" w:cs="Times New Roman"/>
          <w:sz w:val="28"/>
          <w:szCs w:val="28"/>
        </w:rPr>
        <w:t xml:space="preserve">прекурсоров</w:t>
      </w:r>
      <w:r>
        <w:rPr>
          <w:rFonts w:ascii="Times New Roman" w:hAnsi="Times New Roman" w:cs="Times New Roman"/>
          <w:sz w:val="28"/>
          <w:szCs w:val="28"/>
        </w:rPr>
        <w:t xml:space="preserve">, подготовка предложений  в АНК МО по совершенствованию законодательства Российской Федерации и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Мурманской </w:t>
      </w:r>
      <w:r>
        <w:rPr>
          <w:rFonts w:ascii="Times New Roman" w:hAnsi="Times New Roman" w:cs="Times New Roman"/>
          <w:sz w:val="28"/>
          <w:szCs w:val="28"/>
        </w:rPr>
        <w:t xml:space="preserve">области в сфере противодействия незаконному обороту наркотических средств, психотропных веществ и их </w:t>
      </w:r>
      <w:r>
        <w:rPr>
          <w:rFonts w:ascii="Times New Roman" w:hAnsi="Times New Roman" w:cs="Times New Roman"/>
          <w:sz w:val="28"/>
          <w:szCs w:val="28"/>
        </w:rPr>
        <w:t xml:space="preserve">прекурсоров</w:t>
      </w:r>
      <w:r>
        <w:rPr>
          <w:rFonts w:ascii="Times New Roman" w:hAnsi="Times New Roman" w:cs="Times New Roman"/>
          <w:sz w:val="28"/>
          <w:szCs w:val="28"/>
        </w:rPr>
        <w:t xml:space="preserve">, а также предоставление  ежегодного отчета о деятельности МАНК;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координация деятельности расположенных на территории муниципального образования территориальных органов федеральных органов исполнительной власти, подведомственных учреждений исполнительных органов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Мурманской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 органов местного самоуправления муниципального образования и иных заинтересованных организаций по противодействию незаконному обороту наркотических средств, психотропных веществ и их </w:t>
      </w:r>
      <w:r>
        <w:rPr>
          <w:rFonts w:ascii="Times New Roman" w:hAnsi="Times New Roman" w:cs="Times New Roman"/>
          <w:sz w:val="28"/>
          <w:szCs w:val="28"/>
        </w:rPr>
        <w:t xml:space="preserve">прекурсоров</w:t>
      </w:r>
      <w:r>
        <w:rPr>
          <w:rFonts w:ascii="Times New Roman" w:hAnsi="Times New Roman" w:cs="Times New Roman"/>
          <w:sz w:val="28"/>
          <w:szCs w:val="28"/>
        </w:rPr>
        <w:t xml:space="preserve">, а также организация взаимодействия этих органов с общественными объединениями</w:t>
      </w:r>
      <w:r>
        <w:rPr>
          <w:rFonts w:ascii="Times New Roman" w:hAnsi="Times New Roman" w:cs="Times New Roman"/>
          <w:sz w:val="28"/>
          <w:szCs w:val="28"/>
        </w:rPr>
        <w:t xml:space="preserve"> и организациями в этой сфере;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разработка мер, направленных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противодействие незаконному обороту наркотических средств, психотропных веществ и их </w:t>
      </w:r>
      <w:r>
        <w:rPr>
          <w:rFonts w:ascii="Times New Roman" w:hAnsi="Times New Roman" w:cs="Times New Roman"/>
          <w:sz w:val="28"/>
          <w:szCs w:val="28"/>
        </w:rPr>
        <w:t xml:space="preserve">прекурсоров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на профилактику </w:t>
      </w:r>
      <w:r>
        <w:rPr>
          <w:rFonts w:ascii="Times New Roman" w:hAnsi="Times New Roman" w:cs="Times New Roman"/>
          <w:sz w:val="28"/>
          <w:szCs w:val="18"/>
        </w:rPr>
        <w:t xml:space="preserve">наркомании на территории 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Мурманской </w:t>
      </w:r>
      <w:r>
        <w:rPr>
          <w:rFonts w:ascii="Times New Roman" w:hAnsi="Times New Roman" w:cs="Times New Roman"/>
          <w:sz w:val="28"/>
          <w:szCs w:val="18"/>
        </w:rPr>
        <w:t xml:space="preserve">области;</w:t>
      </w:r>
      <w:r>
        <w:rPr>
          <w:rFonts w:ascii="Times New Roman" w:hAnsi="Times New Roman" w:cs="Times New Roman"/>
          <w:sz w:val="28"/>
          <w:szCs w:val="1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повышение эффективности реализации муниципальных целевых программ, направленных на профи</w:t>
      </w:r>
      <w:r>
        <w:rPr>
          <w:rFonts w:ascii="Times New Roman" w:hAnsi="Times New Roman" w:cs="Times New Roman"/>
          <w:sz w:val="28"/>
          <w:szCs w:val="28"/>
        </w:rPr>
        <w:t xml:space="preserve">лактику злоупотребления наркотическими средствами и психотропными веществами, а также комплексных планов мероприятий по профилактике наркомании и других социально-негативных явлений, противодействия незаконному обороту наркотических и психотропных веществ;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анализ эффективности деятельности органов местного самоуправления 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Мурманской </w:t>
      </w:r>
      <w:r>
        <w:rPr>
          <w:rFonts w:ascii="Times New Roman" w:hAnsi="Times New Roman" w:cs="Times New Roman"/>
          <w:sz w:val="28"/>
          <w:szCs w:val="28"/>
        </w:rPr>
        <w:t xml:space="preserve">области по противодействию незаконному обороту наркотических средств, психотропных веществ и их </w:t>
      </w:r>
      <w:r>
        <w:rPr>
          <w:rFonts w:ascii="Times New Roman" w:hAnsi="Times New Roman" w:cs="Times New Roman"/>
          <w:sz w:val="28"/>
          <w:szCs w:val="28"/>
        </w:rPr>
        <w:t xml:space="preserve">прекурсоров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) сотрудничество с органами местного самоуправления других муниципальных образований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Мурманской </w:t>
      </w:r>
      <w:r>
        <w:rPr>
          <w:rFonts w:ascii="Times New Roman" w:hAnsi="Times New Roman" w:cs="Times New Roman"/>
          <w:sz w:val="28"/>
          <w:szCs w:val="28"/>
        </w:rPr>
        <w:t xml:space="preserve">области и иных субъектов Российской Федерации в области противодействия незаконному обороту наркотических средств, психотропных веществ и их </w:t>
      </w:r>
      <w:r>
        <w:rPr>
          <w:rFonts w:ascii="Times New Roman" w:hAnsi="Times New Roman" w:cs="Times New Roman"/>
          <w:sz w:val="28"/>
          <w:szCs w:val="28"/>
        </w:rPr>
        <w:t xml:space="preserve">прекурсоров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мониторинг и оценка развития </w:t>
      </w:r>
      <w:r>
        <w:rPr>
          <w:rFonts w:ascii="Times New Roman" w:hAnsi="Times New Roman" w:cs="Times New Roman"/>
          <w:sz w:val="28"/>
          <w:szCs w:val="28"/>
        </w:rPr>
        <w:t xml:space="preserve">наркоситуации</w:t>
      </w:r>
      <w:r>
        <w:rPr>
          <w:rFonts w:ascii="Times New Roman" w:hAnsi="Times New Roman" w:cs="Times New Roman"/>
          <w:sz w:val="28"/>
          <w:szCs w:val="28"/>
        </w:rPr>
        <w:t xml:space="preserve"> в муниципальном </w:t>
      </w:r>
      <w:r>
        <w:rPr>
          <w:rFonts w:ascii="Times New Roman" w:hAnsi="Times New Roman" w:cs="Times New Roman"/>
          <w:sz w:val="28"/>
          <w:szCs w:val="28"/>
        </w:rPr>
        <w:t xml:space="preserve">образовании</w:t>
      </w:r>
      <w:r>
        <w:rPr>
          <w:rFonts w:ascii="Times New Roman" w:hAnsi="Times New Roman" w:cs="Times New Roman"/>
          <w:sz w:val="28"/>
          <w:szCs w:val="28"/>
        </w:rPr>
        <w:t xml:space="preserve">, подготовка предложений по её улучшению;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решение иных задач, предусмотренных законодательством Российской Федерации и законодательством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Мурманской </w:t>
      </w:r>
      <w:r>
        <w:rPr>
          <w:rFonts w:ascii="Times New Roman" w:hAnsi="Times New Roman" w:cs="Times New Roman"/>
          <w:sz w:val="28"/>
          <w:szCs w:val="28"/>
        </w:rPr>
        <w:t xml:space="preserve">области о наркотических средствах, психотропных веществах и их </w:t>
      </w:r>
      <w:r>
        <w:rPr>
          <w:rFonts w:ascii="Times New Roman" w:hAnsi="Times New Roman" w:cs="Times New Roman"/>
          <w:sz w:val="28"/>
          <w:szCs w:val="28"/>
        </w:rPr>
        <w:t xml:space="preserve">прекурсорах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</w:r>
      <w:r>
        <w:rPr>
          <w:rFonts w:ascii="Times New Roman" w:hAnsi="Times New Roman" w:cs="Times New Roman"/>
          <w:sz w:val="28"/>
          <w:szCs w:val="1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0"/>
        </w:rPr>
        <w:t xml:space="preserve">3. Права </w:t>
      </w:r>
      <w:r>
        <w:rPr>
          <w:rFonts w:ascii="Times New Roman" w:hAnsi="Times New Roman" w:cs="Times New Roman"/>
          <w:b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b/>
          <w:bCs/>
          <w:sz w:val="28"/>
          <w:szCs w:val="20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0"/>
        </w:rPr>
      </w:r>
      <w:r>
        <w:rPr>
          <w:rFonts w:ascii="Times New Roman" w:hAnsi="Times New Roman" w:cs="Times New Roman"/>
          <w:b/>
          <w:bCs/>
          <w:sz w:val="28"/>
          <w:szCs w:val="20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осуществления своих задач МАНК имеет право: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принимать решения, касающиеся организации и координации, а также по улучшению эффективности деятельности территориальных органов федеральных органов исполнительной власти, подведомственных учреждений исполнительных органов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Мурманской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осуществляющих свою деятельность на территории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образования, органов местного самоуправления муниципального образования по противодействию незаконному обороту наркотических </w:t>
      </w:r>
      <w:r>
        <w:rPr>
          <w:rFonts w:ascii="Times New Roman" w:hAnsi="Times New Roman" w:cs="Times New Roman"/>
          <w:sz w:val="28"/>
          <w:szCs w:val="28"/>
        </w:rPr>
        <w:t xml:space="preserve">средств, психотропных веществ и их </w:t>
      </w:r>
      <w:r>
        <w:rPr>
          <w:rFonts w:ascii="Times New Roman" w:hAnsi="Times New Roman" w:cs="Times New Roman"/>
          <w:sz w:val="28"/>
          <w:szCs w:val="28"/>
        </w:rPr>
        <w:t xml:space="preserve">прекурсоров</w:t>
      </w:r>
      <w:r>
        <w:rPr>
          <w:rFonts w:ascii="Times New Roman" w:hAnsi="Times New Roman" w:cs="Times New Roman"/>
          <w:sz w:val="28"/>
          <w:szCs w:val="28"/>
        </w:rPr>
        <w:t xml:space="preserve">, а также осуществлять контроль за исполнением этих решений;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4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б) вносить в установленном </w:t>
      </w:r>
      <w:r>
        <w:rPr>
          <w:sz w:val="28"/>
          <w:szCs w:val="28"/>
        </w:rPr>
        <w:t xml:space="preserve">порядке</w:t>
      </w:r>
      <w:r>
        <w:rPr>
          <w:sz w:val="28"/>
          <w:szCs w:val="28"/>
        </w:rPr>
        <w:t xml:space="preserve"> предложения Губернатору Мурманской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области, в Правительство Мурманской области и в АНК МО по вопросам совершенствования противодействия незаконному обороту наркотических средств, психотропных веществ и их </w:t>
      </w:r>
      <w:r>
        <w:rPr>
          <w:sz w:val="28"/>
          <w:szCs w:val="28"/>
        </w:rPr>
        <w:t xml:space="preserve">прекурсоров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884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в) создавать рабочие группы для изучения вопросов, касающихся противодействия незаконному обороту наркотических средств, психотропных веществ и их </w:t>
      </w:r>
      <w:r>
        <w:rPr>
          <w:sz w:val="28"/>
          <w:szCs w:val="28"/>
        </w:rPr>
        <w:t xml:space="preserve">прекурсоров</w:t>
      </w:r>
      <w:r>
        <w:rPr>
          <w:sz w:val="28"/>
          <w:szCs w:val="28"/>
        </w:rPr>
        <w:t xml:space="preserve">, а также для подготовки проектов соответствующих решений МАНК;</w:t>
      </w:r>
      <w:r>
        <w:rPr>
          <w:bCs/>
          <w:sz w:val="28"/>
          <w:szCs w:val="28"/>
        </w:rPr>
        <w:t xml:space="preserve"> </w:t>
      </w:r>
      <w:r>
        <w:rPr>
          <w:sz w:val="28"/>
          <w:szCs w:val="28"/>
        </w:rPr>
      </w:r>
    </w:p>
    <w:p>
      <w:pPr>
        <w:pStyle w:val="884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>
        <w:rPr>
          <w:sz w:val="28"/>
          <w:szCs w:val="28"/>
        </w:rPr>
        <w:t xml:space="preserve">запрашивать и получать</w:t>
      </w:r>
      <w:r>
        <w:rPr>
          <w:sz w:val="28"/>
          <w:szCs w:val="28"/>
        </w:rPr>
        <w:t xml:space="preserve"> в установл</w:t>
      </w:r>
      <w:r>
        <w:rPr>
          <w:sz w:val="28"/>
          <w:szCs w:val="28"/>
        </w:rPr>
        <w:t xml:space="preserve">енном законодательством Российской Федерации порядке необходимые материалы и информацию от территориальных органов федеральных органов исполнительной власти, осуществляющих свою деятельность на территории муниципального образования, исполнительных органов </w:t>
      </w:r>
      <w:r>
        <w:rPr>
          <w:bCs/>
          <w:sz w:val="28"/>
          <w:szCs w:val="28"/>
        </w:rPr>
        <w:t xml:space="preserve">Мурманской </w:t>
      </w:r>
      <w:r>
        <w:rPr>
          <w:sz w:val="28"/>
          <w:szCs w:val="28"/>
        </w:rPr>
        <w:t xml:space="preserve">области, органов местного самоуправления муниципального образования </w:t>
      </w:r>
      <w:r>
        <w:rPr>
          <w:bCs/>
          <w:sz w:val="28"/>
          <w:szCs w:val="28"/>
        </w:rPr>
        <w:t xml:space="preserve">Мурманской </w:t>
      </w:r>
      <w:r>
        <w:rPr>
          <w:sz w:val="28"/>
          <w:szCs w:val="28"/>
        </w:rPr>
        <w:t xml:space="preserve">области, общественных объединений, организаций и должностных лиц;</w:t>
      </w:r>
      <w:r>
        <w:rPr>
          <w:sz w:val="28"/>
          <w:szCs w:val="28"/>
        </w:rPr>
      </w:r>
    </w:p>
    <w:p>
      <w:pPr>
        <w:pStyle w:val="884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) заслушивать на своих заседаниях представителей территориальных </w:t>
      </w:r>
      <w:r>
        <w:rPr>
          <w:sz w:val="28"/>
          <w:szCs w:val="28"/>
        </w:rPr>
        <w:t xml:space="preserve">органов федеральных органов исполнительной власти, подведомственных учреждений исполнительных органов </w:t>
      </w:r>
      <w:r>
        <w:rPr>
          <w:bCs/>
          <w:sz w:val="28"/>
          <w:szCs w:val="28"/>
        </w:rPr>
        <w:t xml:space="preserve">Мурманской области,</w:t>
      </w:r>
      <w:r>
        <w:rPr>
          <w:sz w:val="28"/>
          <w:szCs w:val="28"/>
        </w:rPr>
        <w:t xml:space="preserve">  осуществляющих свою деятельность на территории муниципального образования, органов местного самоуправления муниципального образования, общественных объединений и организаций;</w:t>
      </w:r>
      <w:r>
        <w:rPr>
          <w:sz w:val="28"/>
          <w:szCs w:val="28"/>
        </w:rPr>
      </w:r>
    </w:p>
    <w:p>
      <w:pPr>
        <w:pStyle w:val="884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е) привлекать для участия в работе МАНК должностных лиц и специалистов территориальных органов федеральных органов исполнительной власти, осуществляющих свою деятельность на территории муниципального образования, исполнительных органов </w:t>
      </w:r>
      <w:r>
        <w:rPr>
          <w:bCs/>
          <w:sz w:val="28"/>
          <w:szCs w:val="28"/>
        </w:rPr>
        <w:t xml:space="preserve">Мурманской </w:t>
      </w:r>
      <w:r>
        <w:rPr>
          <w:sz w:val="28"/>
          <w:szCs w:val="28"/>
        </w:rPr>
        <w:t xml:space="preserve">области, органов местного самоуправления муниципального образования, а также экспертов, представителей общественных объединений и организаций, и иных лиц (с их согласия).</w:t>
      </w:r>
      <w:r>
        <w:rPr>
          <w:sz w:val="28"/>
          <w:szCs w:val="28"/>
        </w:rPr>
      </w:r>
    </w:p>
    <w:p>
      <w:pPr>
        <w:ind w:firstLine="709"/>
        <w:jc w:val="center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</w:r>
      <w:r>
        <w:rPr>
          <w:rFonts w:ascii="Times New Roman" w:hAnsi="Times New Roman" w:cs="Times New Roman"/>
          <w:sz w:val="28"/>
          <w:szCs w:val="18"/>
        </w:rPr>
      </w:r>
    </w:p>
    <w:p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4. Организация деятельности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МАНК возглавляет председатель.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Председателем МАНК в муниципальном </w:t>
      </w:r>
      <w:r>
        <w:rPr>
          <w:rFonts w:ascii="Times New Roman" w:hAnsi="Times New Roman" w:cs="Times New Roman"/>
          <w:sz w:val="28"/>
          <w:szCs w:val="28"/>
        </w:rPr>
        <w:t xml:space="preserve">образовании</w:t>
      </w:r>
      <w:r>
        <w:rPr>
          <w:rFonts w:ascii="Times New Roman" w:hAnsi="Times New Roman" w:cs="Times New Roman"/>
          <w:sz w:val="28"/>
          <w:szCs w:val="28"/>
        </w:rPr>
        <w:t xml:space="preserve"> по должности является глава админист</w:t>
      </w:r>
      <w:r>
        <w:rPr>
          <w:rFonts w:ascii="Times New Roman" w:hAnsi="Times New Roman" w:cs="Times New Roman"/>
          <w:sz w:val="28"/>
          <w:szCs w:val="28"/>
        </w:rPr>
        <w:t xml:space="preserve">рации муниципального образования или глава муниципального образования, если он исполняет полномочия главы администрации муниципального образования. В случае невозможности участия в заседании председателя МАНК его полномочия по его поручению возлагаются на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председателя МАНК.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Заместителем председателя МАНК является руководитель территориального органа внутренних дел УМВД России по Мурманской области.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4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состав МАНК могут входить руководители (представители):</w:t>
      </w:r>
      <w:r>
        <w:rPr>
          <w:sz w:val="28"/>
          <w:szCs w:val="28"/>
        </w:rPr>
      </w:r>
    </w:p>
    <w:p>
      <w:pPr>
        <w:pStyle w:val="884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в сфере здравоохранения в муниципальном образовании (главный врач/врач нарколог);</w:t>
      </w:r>
      <w:r>
        <w:rPr>
          <w:sz w:val="28"/>
          <w:szCs w:val="28"/>
        </w:rPr>
      </w:r>
    </w:p>
    <w:p>
      <w:pPr>
        <w:pStyle w:val="884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органа в сфере образования в муниципальном образовании;</w:t>
      </w:r>
      <w:r>
        <w:rPr>
          <w:sz w:val="28"/>
          <w:szCs w:val="28"/>
        </w:rPr>
      </w:r>
    </w:p>
    <w:p>
      <w:pPr>
        <w:pStyle w:val="884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орган</w:t>
      </w:r>
      <w:r>
        <w:rPr>
          <w:sz w:val="28"/>
          <w:szCs w:val="28"/>
        </w:rPr>
        <w:t xml:space="preserve">а(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) по делам молодежи, спорта в муниципальном образовании;</w:t>
      </w:r>
      <w:r>
        <w:rPr>
          <w:sz w:val="28"/>
          <w:szCs w:val="28"/>
        </w:rPr>
      </w:r>
    </w:p>
    <w:p>
      <w:pPr>
        <w:pStyle w:val="884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органа </w:t>
      </w:r>
      <w:r>
        <w:rPr>
          <w:sz w:val="28"/>
          <w:szCs w:val="28"/>
        </w:rPr>
        <w:t xml:space="preserve">социальной</w:t>
      </w:r>
      <w:r>
        <w:rPr>
          <w:sz w:val="28"/>
          <w:szCs w:val="28"/>
        </w:rPr>
        <w:t xml:space="preserve"> политики в муниципальном образовании;</w:t>
      </w:r>
      <w:r>
        <w:rPr>
          <w:sz w:val="28"/>
          <w:szCs w:val="28"/>
        </w:rPr>
      </w:r>
    </w:p>
    <w:p>
      <w:pPr>
        <w:pStyle w:val="884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органа в сфере культуры в муниципальном образовании;</w:t>
      </w:r>
      <w:r>
        <w:rPr>
          <w:sz w:val="28"/>
          <w:szCs w:val="28"/>
        </w:rPr>
      </w:r>
    </w:p>
    <w:p>
      <w:pPr>
        <w:pStyle w:val="884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территориального отдела УФСБ России по Мурманской области; </w:t>
      </w:r>
      <w:r>
        <w:rPr>
          <w:sz w:val="28"/>
          <w:szCs w:val="28"/>
        </w:rPr>
      </w:r>
    </w:p>
    <w:p>
      <w:pPr>
        <w:pStyle w:val="884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Комиссии по делам несовершеннолетних и защите их прав муниципального образования;</w:t>
      </w:r>
      <w:r>
        <w:rPr>
          <w:sz w:val="28"/>
          <w:szCs w:val="28"/>
        </w:rPr>
      </w:r>
    </w:p>
    <w:p>
      <w:pPr>
        <w:pStyle w:val="884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депутаты Совета депутатов муниципального образования.</w:t>
      </w:r>
      <w:r>
        <w:rPr>
          <w:sz w:val="28"/>
          <w:szCs w:val="28"/>
        </w:rPr>
      </w:r>
    </w:p>
    <w:p>
      <w:pPr>
        <w:pStyle w:val="884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По решению председателя МАНК в её состав могут быть </w:t>
      </w:r>
      <w:r>
        <w:rPr>
          <w:sz w:val="28"/>
          <w:szCs w:val="28"/>
        </w:rPr>
        <w:t xml:space="preserve">включены второй заместитель председателя МАНК, а также иные должностные лица, исходя из специфики муниципального образования, представители общественности, участвующие в профилактике наркомании и противодействии незаконному обороту наркотиков, и иные лица.</w:t>
      </w:r>
      <w:r>
        <w:rPr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 Заседания МАНК проводятся не реже одного раза в квартал. В случае необходимости по решению председателя МАНК могут проводиться внеочередные заседания МАНК.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В случае проведения выездных заседаний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указывается место проведения заседания.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Присутствие на заседании МАНК ее членов обязательно.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МАНК обладают равными правами при обсуждении рассматриваемых на заседании вопросов.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МАНК не вправе делегировать свои полномочия иным лицам. В случае невозможности присутствия члена МАНК на заседании он обязан заблаговременно известить об этом председателя МАНК.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Лицо, исполняющее обязанности руководителя территориального органа федерального органа исполнительной власти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Мурманской </w:t>
      </w:r>
      <w:r>
        <w:rPr>
          <w:rFonts w:ascii="Times New Roman" w:hAnsi="Times New Roman" w:cs="Times New Roman"/>
          <w:sz w:val="28"/>
          <w:szCs w:val="28"/>
        </w:rPr>
        <w:t xml:space="preserve">области или иного должностного лица, являющегося членом МАНК, принимает участие в заседании МАНК с правом совещательного голоса.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 МАНК считается правомочным, если на нем присутствует более половины ее членов.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зависимости от рассматриваемых вопросов для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 участия в заседаниях МАНК могут приглашаться иные лица.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Решение МАНК оформляется протоколом, который подписывается председателем МАНК.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4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Решения, принимаемые МАНК в </w:t>
      </w:r>
      <w:r>
        <w:rPr>
          <w:sz w:val="28"/>
          <w:szCs w:val="28"/>
        </w:rPr>
        <w:t xml:space="preserve">соответствии</w:t>
      </w:r>
      <w:r>
        <w:rPr>
          <w:sz w:val="28"/>
          <w:szCs w:val="28"/>
        </w:rPr>
        <w:t xml:space="preserve"> с ее компетенцией, являются обязательными для исполнения.</w:t>
      </w:r>
      <w:r>
        <w:rPr>
          <w:sz w:val="28"/>
          <w:szCs w:val="28"/>
        </w:rPr>
      </w:r>
    </w:p>
    <w:p>
      <w:pPr>
        <w:pStyle w:val="883"/>
        <w:ind w:firstLine="709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реализации решений МАНК могут подготавливаться проекты нормативных правовых актов муниципального уровня.</w:t>
      </w:r>
      <w:r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r>
    </w:p>
    <w:p>
      <w:pPr>
        <w:pStyle w:val="88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Руководители территориальных органов федеральных органов исполнительной власти, осуществляющих свою деятельность на территории муниципального образования, а также органов местного самоуправления муниципального образования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Мурманской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области, входящие в состав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МАНК, могут принимать совместные акты для реализации решений МАНК.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83"/>
        <w:ind w:firstLine="54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4"/>
        <w:ind w:firstLine="709"/>
        <w:jc w:val="center"/>
        <w:spacing w:before="0" w:beforeAutospacing="0" w:after="0" w:afterAutospacing="0"/>
        <w:rPr>
          <w:b/>
          <w:bCs/>
          <w:sz w:val="28"/>
          <w:szCs w:val="20"/>
        </w:rPr>
      </w:pPr>
      <w:r>
        <w:rPr>
          <w:b/>
          <w:sz w:val="28"/>
          <w:szCs w:val="28"/>
        </w:rPr>
        <w:t xml:space="preserve">5. </w:t>
      </w:r>
      <w:r>
        <w:rPr>
          <w:b/>
          <w:bCs/>
          <w:sz w:val="28"/>
          <w:szCs w:val="20"/>
        </w:rPr>
        <w:t xml:space="preserve">Обеспечение деятельности </w:t>
      </w:r>
      <w:r>
        <w:rPr>
          <w:b/>
          <w:sz w:val="28"/>
          <w:szCs w:val="28"/>
        </w:rPr>
        <w:t xml:space="preserve">МАНК</w:t>
      </w:r>
      <w:r>
        <w:rPr>
          <w:b/>
          <w:bCs/>
          <w:sz w:val="28"/>
          <w:szCs w:val="20"/>
        </w:rPr>
      </w:r>
    </w:p>
    <w:p>
      <w:pPr>
        <w:pStyle w:val="884"/>
        <w:ind w:firstLine="709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Организационное обеспечение деятельности МАНК осуществляется главой администрации (главой) 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Мурманской </w:t>
      </w:r>
      <w:r>
        <w:rPr>
          <w:rFonts w:ascii="Times New Roman" w:hAnsi="Times New Roman" w:cs="Times New Roman"/>
          <w:sz w:val="28"/>
          <w:szCs w:val="28"/>
        </w:rPr>
        <w:t xml:space="preserve">области (председателем МАНК).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организационного обеспечения деятельности МАНК глава администрации (глава) 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Мурманской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 (председатель МАНК) назначает ответственное лицо за организацию этой работы - секретаря МАНК, а при необходимости создает аппарат МАНК.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В информационно-аналитическом обеспечении деятельности МАНК участвуют территориальные органы федеральных органов исполнительной власти, подведомственные учреждения исполнительных органов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Мурманской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 осуществляющих свою деятельность на территории муниципального образования, органы местного самоуправления 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Мурманской </w:t>
      </w:r>
      <w:r>
        <w:rPr>
          <w:rFonts w:ascii="Times New Roman" w:hAnsi="Times New Roman" w:cs="Times New Roman"/>
          <w:sz w:val="28"/>
          <w:szCs w:val="28"/>
        </w:rPr>
        <w:t xml:space="preserve">области, руководители которых являются членами МАНК.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0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. Типовой регламент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880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антинаркотической</w:t>
      </w:r>
      <w:r>
        <w:rPr>
          <w:sz w:val="28"/>
          <w:szCs w:val="28"/>
        </w:rPr>
        <w:t xml:space="preserve"> комиссии Мурманской области</w:t>
      </w:r>
      <w:r>
        <w:rPr>
          <w:sz w:val="28"/>
          <w:szCs w:val="28"/>
        </w:rPr>
      </w:r>
    </w:p>
    <w:p>
      <w:pPr>
        <w:pStyle w:val="880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Общие положения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1"/>
        <w:ind w:firstLine="709"/>
        <w:jc w:val="both"/>
        <w:rPr>
          <w:b/>
          <w:sz w:val="28"/>
          <w:szCs w:val="28"/>
        </w:rPr>
      </w:pPr>
      <w:r>
        <w:rPr>
          <w:color w:val="111111"/>
          <w:sz w:val="28"/>
          <w:szCs w:val="28"/>
        </w:rPr>
        <w:t xml:space="preserve">1.1. Настоящий Регламент разработан на основе </w:t>
      </w:r>
      <w:r>
        <w:rPr>
          <w:sz w:val="28"/>
          <w:szCs w:val="28"/>
        </w:rPr>
        <w:t xml:space="preserve">утвержденных решением АНК МО </w:t>
      </w:r>
      <w:r>
        <w:rPr>
          <w:bCs/>
          <w:sz w:val="28"/>
          <w:szCs w:val="28"/>
        </w:rPr>
        <w:t xml:space="preserve">Методических рекомендаций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 организации деятельности </w:t>
      </w:r>
      <w:r>
        <w:rPr>
          <w:sz w:val="28"/>
          <w:szCs w:val="28"/>
        </w:rPr>
        <w:t xml:space="preserve">МАНК</w:t>
      </w:r>
      <w:r>
        <w:rPr>
          <w:color w:val="111111"/>
          <w:sz w:val="28"/>
          <w:szCs w:val="28"/>
        </w:rPr>
        <w:t xml:space="preserve"> </w:t>
      </w:r>
      <w:r>
        <w:rPr>
          <w:sz w:val="28"/>
          <w:szCs w:val="28"/>
        </w:rPr>
        <w:t xml:space="preserve">(пункт... протокола АНК МО от… № 1).</w:t>
      </w:r>
      <w:r>
        <w:rPr>
          <w:b/>
          <w:sz w:val="28"/>
          <w:szCs w:val="28"/>
        </w:rPr>
      </w:r>
    </w:p>
    <w:p>
      <w:pPr>
        <w:pStyle w:val="880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2. Полномочия председателя и членов </w:t>
      </w:r>
      <w:r>
        <w:rPr>
          <w:rFonts w:ascii="Times New Roman" w:hAnsi="Times New Roman" w:cs="Times New Roman"/>
          <w:b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2.1. Председатель </w:t>
      </w:r>
      <w:r>
        <w:rPr>
          <w:rFonts w:ascii="Times New Roman" w:hAnsi="Times New Roman" w:cs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: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утверждает персональный состав </w:t>
      </w:r>
      <w:r>
        <w:rPr>
          <w:rFonts w:ascii="Times New Roman" w:hAnsi="Times New Roman" w:cs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утверждает план заседаний МАНК;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осуществляет руководство деятельностью </w:t>
      </w:r>
      <w:r>
        <w:rPr>
          <w:rFonts w:ascii="Times New Roman" w:hAnsi="Times New Roman" w:cs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ведет заседания </w:t>
      </w:r>
      <w:r>
        <w:rPr>
          <w:rFonts w:ascii="Times New Roman" w:hAnsi="Times New Roman" w:cs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дает поручения членам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по вопросам, отнесенным к компетенции </w:t>
      </w:r>
      <w:r>
        <w:rPr>
          <w:rFonts w:ascii="Times New Roman" w:hAnsi="Times New Roman" w:cs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подписывает протоколы заседаний </w:t>
      </w:r>
      <w:r>
        <w:rPr>
          <w:rFonts w:ascii="Times New Roman" w:hAnsi="Times New Roman" w:cs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принимает решения, связанные с деятельностью </w:t>
      </w:r>
      <w:r>
        <w:rPr>
          <w:rFonts w:ascii="Times New Roman" w:hAnsi="Times New Roman" w:cs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представляет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по вопросам, отнесенным к ее компетенции;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информирует аппарат АНК МО о результатах деятельности МАНК по итогам года.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МАНК: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отсутствие председателя МАНК либо по его поручению ведет заседания МАНК,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осуществляет руководство деятельностью </w:t>
      </w:r>
      <w:r>
        <w:rPr>
          <w:rFonts w:ascii="Times New Roman" w:hAnsi="Times New Roman" w:cs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дает поручения в </w:t>
      </w:r>
      <w:r>
        <w:rPr>
          <w:rFonts w:ascii="Times New Roman" w:hAnsi="Times New Roman" w:cs="Times New Roman"/>
          <w:sz w:val="28"/>
          <w:szCs w:val="28"/>
        </w:rPr>
        <w:t xml:space="preserve">пределах</w:t>
      </w:r>
      <w:r>
        <w:rPr>
          <w:rFonts w:ascii="Times New Roman" w:hAnsi="Times New Roman" w:cs="Times New Roman"/>
          <w:sz w:val="28"/>
          <w:szCs w:val="28"/>
        </w:rPr>
        <w:t xml:space="preserve"> своей компетенции, подписывает протоколы заседаний МАНК,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принимает решения, связанные с деятельностью </w:t>
      </w:r>
      <w:r>
        <w:rPr>
          <w:rFonts w:ascii="Times New Roman" w:hAnsi="Times New Roman" w:cs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поручению председателя представляет МАНК во взаимоотношениях с территориальными органами федеральных органов исполнительной власти, исполнительными органами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Мурманской </w:t>
      </w:r>
      <w:r>
        <w:rPr>
          <w:rFonts w:ascii="Times New Roman" w:hAnsi="Times New Roman" w:cs="Times New Roman"/>
          <w:sz w:val="28"/>
          <w:szCs w:val="28"/>
        </w:rPr>
        <w:t xml:space="preserve">области, органами местного самоуправления муниципального образования и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Мурманской </w:t>
      </w:r>
      <w:r>
        <w:rPr>
          <w:rFonts w:ascii="Times New Roman" w:hAnsi="Times New Roman" w:cs="Times New Roman"/>
          <w:sz w:val="28"/>
          <w:szCs w:val="28"/>
        </w:rPr>
        <w:t xml:space="preserve">области, общественными объединениями и организациями, а также средствами массовой информации.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Члены МАНК: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2.3.1. Имеют право: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знакомиться с документами и материалами МАНК, непосредственно касающимися деятельности МАНК;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выступать на заседаниях МАНК, вносить предложения по вопросам, входящим в компетенцию МАНК, и требовать в случае необходимости проведения голосования по данным вопросам;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голосовать на заседаниях МАНК;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привлекать по согласованию с председателем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в установленном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порядке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сотрудников и специалистов других организаций к аналитической и иной работе, связанной с деятельностью </w:t>
      </w:r>
      <w:r>
        <w:rPr>
          <w:rFonts w:ascii="Times New Roman" w:hAnsi="Times New Roman" w:cs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излагать в 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случае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несогласия с решением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в письменной форме особое мнение.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Члены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обладают равными правами при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подготовке и обсуждении рассматриваемых на заседании вопросов.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Члены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не в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праве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делегировать свои полномочия иным лицам.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2.3.2.Обязаны: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организовать подготовку вопросов, выносимых на рассмотрение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в 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с планом заседаний </w:t>
      </w:r>
      <w:r>
        <w:rPr>
          <w:rFonts w:ascii="Times New Roman" w:hAnsi="Times New Roman" w:cs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решениями </w:t>
      </w:r>
      <w:r>
        <w:rPr>
          <w:rFonts w:ascii="Times New Roman" w:hAnsi="Times New Roman" w:cs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председателя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или по предложениям членов </w:t>
      </w:r>
      <w:r>
        <w:rPr>
          <w:rFonts w:ascii="Times New Roman" w:hAnsi="Times New Roman" w:cs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утвержденным протокольным решением;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присутствовать на заседаниях </w:t>
      </w:r>
      <w:r>
        <w:rPr>
          <w:rFonts w:ascii="Times New Roman" w:hAnsi="Times New Roman" w:cs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. В случае невозможности присутствия члена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на заседании он обязан не 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позднее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чем за 2 дня до даты проведения заседания известить об этом председателя </w:t>
      </w:r>
      <w:r>
        <w:rPr>
          <w:rFonts w:ascii="Times New Roman" w:hAnsi="Times New Roman" w:cs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. Лицо, исполняющее его обязанности по должности, после согласования с председательствующим на предстоящем заседании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может присутствовать на ее заседании с правом совещательного голоса;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организовывать в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рамках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своих должностных полномочий выполнение решений </w:t>
      </w:r>
      <w:r>
        <w:rPr>
          <w:rFonts w:ascii="Times New Roman" w:hAnsi="Times New Roman" w:cs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2.3.3. Несут персональную ответственность за исполнение поручений, содержащихся в 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решениях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2.4. С</w:t>
      </w:r>
      <w:r>
        <w:rPr>
          <w:rFonts w:ascii="Times New Roman" w:hAnsi="Times New Roman" w:cs="Times New Roman"/>
          <w:sz w:val="28"/>
          <w:szCs w:val="28"/>
        </w:rPr>
        <w:t xml:space="preserve">екретарь МАНК (аппарат МАНК):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разрабатывает проект плана работы МАНК;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обеспечивает подготовку и проведение заседаний МАНК;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обеспечивает контроль за исполнением решений МАНК;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осуществляет сбор, накопление, обобщение, анализ информации о </w:t>
      </w:r>
      <w:r>
        <w:rPr>
          <w:rFonts w:ascii="Times New Roman" w:hAnsi="Times New Roman" w:cs="Times New Roman"/>
          <w:sz w:val="28"/>
          <w:szCs w:val="28"/>
        </w:rPr>
        <w:t xml:space="preserve">наркоситуации</w:t>
      </w:r>
      <w:r>
        <w:rPr>
          <w:rFonts w:ascii="Times New Roman" w:hAnsi="Times New Roman" w:cs="Times New Roman"/>
          <w:sz w:val="28"/>
          <w:szCs w:val="28"/>
        </w:rPr>
        <w:t xml:space="preserve"> в муниципальном образовании;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) обеспечивает взаимодействие МАНК с аппаратом АНК МО;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>
        <w:rPr>
          <w:rFonts w:ascii="Times New Roman" w:hAnsi="Times New Roman" w:cs="Times New Roman"/>
          <w:sz w:val="28"/>
          <w:szCs w:val="28"/>
        </w:rPr>
        <w:t xml:space="preserve">организует и координирует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 рабочих групп МАНК;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r>
        <w:rPr>
          <w:rFonts w:ascii="Times New Roman" w:hAnsi="Times New Roman" w:cs="Times New Roman"/>
          <w:sz w:val="28"/>
          <w:szCs w:val="28"/>
        </w:rPr>
        <w:t xml:space="preserve">организует и ведет</w:t>
      </w:r>
      <w:r>
        <w:rPr>
          <w:rFonts w:ascii="Times New Roman" w:hAnsi="Times New Roman" w:cs="Times New Roman"/>
          <w:sz w:val="28"/>
          <w:szCs w:val="28"/>
        </w:rPr>
        <w:t xml:space="preserve"> делопроизводство МАНК.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вопросам деятельности МАНК секретарь МАНК (аппарат МАНК)  подчиняется непосредственно председателю МАНК.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8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</w:r>
    </w:p>
    <w:p>
      <w:pPr>
        <w:ind w:firstLine="708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3. Планирование работы </w:t>
      </w:r>
      <w:r>
        <w:rPr>
          <w:rFonts w:ascii="Times New Roman" w:hAnsi="Times New Roman" w:cs="Times New Roman"/>
          <w:b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</w:r>
    </w:p>
    <w:p>
      <w:pPr>
        <w:ind w:firstLine="708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МАНК осуществляет свою деятельность на плановой основе в соответствии с регламентом, утверждаемым председателем МАНК.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3.2. Заседания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проводятся в 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с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планом. План составляется на один год. 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3.3. План заседаний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включает в себя перечень основных вопросов, подлежащих рассмотрению на заседаниях </w:t>
      </w:r>
      <w:r>
        <w:rPr>
          <w:rFonts w:ascii="Times New Roman" w:hAnsi="Times New Roman" w:cs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с указанием по каждому вопросу срока его рассмотрения и ответственных за подготовку вопроса.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3.4. Предложения в план заседаний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вносятся в письменной форме членами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секретарю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(аппарату </w:t>
      </w:r>
      <w:r>
        <w:rPr>
          <w:rFonts w:ascii="Times New Roman" w:hAnsi="Times New Roman" w:cs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) не 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позднее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чем за два месяца до начала планируемого периода либо в сроки, определенные председателем </w:t>
      </w:r>
      <w:r>
        <w:rPr>
          <w:rFonts w:ascii="Times New Roman" w:hAnsi="Times New Roman" w:cs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Предложения должны содержать: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наименование вопроса и краткое обоснование необходимости его рассмотрения на заседании </w:t>
      </w:r>
      <w:r>
        <w:rPr>
          <w:rFonts w:ascii="Times New Roman" w:hAnsi="Times New Roman" w:cs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наименование органа, ответственного за подготовку вопроса;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перечень соисполнителей;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срок рассмотрения на заседании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и при необходимости место проведения заседания </w:t>
      </w:r>
      <w:r>
        <w:rPr>
          <w:rFonts w:ascii="Times New Roman" w:hAnsi="Times New Roman" w:cs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В случае если в проект плана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предлагается вопрос, решение которого не относится к компетенции предлагающего его органа, инициатору необходимо провести процедуру согласования предложения с  органом (учреждением), в пределы компетенции которого входит предлагаемый к рассмотрению вопрос.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Указанные предложения могут направляться секретарем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(аппаратом </w:t>
      </w:r>
      <w:r>
        <w:rPr>
          <w:rFonts w:ascii="Times New Roman" w:hAnsi="Times New Roman" w:cs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) для дополнительной проработки членам </w:t>
      </w:r>
      <w:r>
        <w:rPr>
          <w:rFonts w:ascii="Times New Roman" w:hAnsi="Times New Roman" w:cs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. Мнения членов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и другие материалы по внесенным предложениям должны быть представлены секретарю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(в аппарат </w:t>
      </w:r>
      <w:r>
        <w:rPr>
          <w:rFonts w:ascii="Times New Roman" w:hAnsi="Times New Roman" w:cs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) не позднее одного месяца со дня получения предложений, если иное не оговорено в сопроводительном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документе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3.5. Исходя из задач, стоящих перед </w:t>
      </w:r>
      <w:r>
        <w:rPr>
          <w:rFonts w:ascii="Times New Roman" w:hAnsi="Times New Roman" w:cs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iCs/>
          <w:sz w:val="28"/>
          <w:szCs w:val="28"/>
        </w:rPr>
        <w:t xml:space="preserve">, в план работы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iCs/>
          <w:sz w:val="28"/>
          <w:szCs w:val="28"/>
        </w:rPr>
        <w:t xml:space="preserve">включаются вопросы по следующим основным направлениям: </w:t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3.5.1. В сфере профилактики </w:t>
      </w:r>
      <w:r>
        <w:rPr>
          <w:rFonts w:ascii="Times New Roman" w:hAnsi="Times New Roman" w:cs="Times New Roman"/>
          <w:iCs/>
          <w:sz w:val="28"/>
          <w:szCs w:val="28"/>
        </w:rPr>
        <w:t xml:space="preserve">наркопотребления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эффективность реализации мероприятий муниципальных программ, разрабатываемых в целях реализации Стратегии государственной </w:t>
      </w:r>
      <w:r>
        <w:rPr>
          <w:rFonts w:ascii="Times New Roman" w:hAnsi="Times New Roman" w:cs="Times New Roman"/>
          <w:iCs/>
          <w:sz w:val="28"/>
          <w:szCs w:val="28"/>
        </w:rPr>
        <w:t xml:space="preserve">антинаркотической</w:t>
      </w:r>
      <w:r>
        <w:rPr>
          <w:rFonts w:ascii="Times New Roman" w:hAnsi="Times New Roman" w:cs="Times New Roman"/>
          <w:iCs/>
          <w:sz w:val="28"/>
          <w:szCs w:val="28"/>
        </w:rPr>
        <w:t xml:space="preserve"> политики; </w:t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профилактика </w:t>
      </w:r>
      <w:r>
        <w:rPr>
          <w:rFonts w:ascii="Times New Roman" w:hAnsi="Times New Roman" w:cs="Times New Roman"/>
          <w:iCs/>
          <w:sz w:val="28"/>
          <w:szCs w:val="28"/>
        </w:rPr>
        <w:t xml:space="preserve">наркопотребления</w:t>
      </w:r>
      <w:r>
        <w:rPr>
          <w:rFonts w:ascii="Times New Roman" w:hAnsi="Times New Roman" w:cs="Times New Roman"/>
          <w:iCs/>
          <w:sz w:val="28"/>
          <w:szCs w:val="28"/>
        </w:rPr>
        <w:t xml:space="preserve"> в образовательных </w:t>
      </w:r>
      <w:r>
        <w:rPr>
          <w:rFonts w:ascii="Times New Roman" w:hAnsi="Times New Roman" w:cs="Times New Roman"/>
          <w:iCs/>
          <w:sz w:val="28"/>
          <w:szCs w:val="28"/>
        </w:rPr>
        <w:t xml:space="preserve">учреждениях</w:t>
      </w:r>
      <w:r>
        <w:rPr>
          <w:rFonts w:ascii="Times New Roman" w:hAnsi="Times New Roman" w:cs="Times New Roman"/>
          <w:iCs/>
          <w:sz w:val="28"/>
          <w:szCs w:val="28"/>
        </w:rPr>
        <w:t xml:space="preserve">, а также в местах массового отдыха подростков и молодёжи; </w:t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организация работы по раннему выявлению незаконного пот</w:t>
      </w:r>
      <w:r>
        <w:rPr>
          <w:rFonts w:ascii="Times New Roman" w:hAnsi="Times New Roman" w:cs="Times New Roman"/>
          <w:iCs/>
          <w:sz w:val="28"/>
          <w:szCs w:val="28"/>
        </w:rPr>
        <w:t xml:space="preserve">ребления наркотических средств и психотропных веществ, включая социально-психологическое тестирование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образования; </w:t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использование потенциала общественных объединений и религиозных организаций при реализации </w:t>
      </w:r>
      <w:r>
        <w:rPr>
          <w:rFonts w:ascii="Times New Roman" w:hAnsi="Times New Roman" w:cs="Times New Roman"/>
          <w:iCs/>
          <w:sz w:val="28"/>
          <w:szCs w:val="28"/>
        </w:rPr>
        <w:t xml:space="preserve">антинаркотической</w:t>
      </w:r>
      <w:r>
        <w:rPr>
          <w:rFonts w:ascii="Times New Roman" w:hAnsi="Times New Roman" w:cs="Times New Roman"/>
          <w:iCs/>
          <w:sz w:val="28"/>
          <w:szCs w:val="28"/>
        </w:rPr>
        <w:t xml:space="preserve"> политики и профилактике немедицинского потребления наркотиков (с заслушиванием руководителей/ представителей указанных организаций), координация их деятельности;</w:t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развитие системы организации и проведения </w:t>
      </w:r>
      <w:r>
        <w:rPr>
          <w:rFonts w:ascii="Times New Roman" w:hAnsi="Times New Roman" w:cs="Times New Roman"/>
          <w:iCs/>
          <w:sz w:val="28"/>
          <w:szCs w:val="28"/>
        </w:rPr>
        <w:t xml:space="preserve">массовых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досуговых</w:t>
      </w:r>
      <w:r>
        <w:rPr>
          <w:rFonts w:ascii="Times New Roman" w:hAnsi="Times New Roman" w:cs="Times New Roman"/>
          <w:iCs/>
          <w:sz w:val="28"/>
          <w:szCs w:val="28"/>
        </w:rPr>
        <w:t xml:space="preserve"> и спортивных мероприятий, популяризация здорового образа жизни; </w:t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организация профилактической </w:t>
      </w:r>
      <w:r>
        <w:rPr>
          <w:rFonts w:ascii="Times New Roman" w:hAnsi="Times New Roman" w:cs="Times New Roman"/>
          <w:iCs/>
          <w:sz w:val="28"/>
          <w:szCs w:val="28"/>
        </w:rPr>
        <w:t xml:space="preserve">антинаркотической</w:t>
      </w:r>
      <w:r>
        <w:rPr>
          <w:rFonts w:ascii="Times New Roman" w:hAnsi="Times New Roman" w:cs="Times New Roman"/>
          <w:iCs/>
          <w:sz w:val="28"/>
          <w:szCs w:val="28"/>
        </w:rPr>
        <w:t xml:space="preserve"> работы с использованием сети Интернет, средств массовой информации, а также в рамках реализации </w:t>
      </w:r>
      <w:r>
        <w:rPr>
          <w:rFonts w:ascii="Times New Roman" w:hAnsi="Times New Roman" w:cs="Times New Roman"/>
          <w:iCs/>
          <w:sz w:val="28"/>
          <w:szCs w:val="28"/>
        </w:rPr>
        <w:t xml:space="preserve">Медийного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антинаркотического</w:t>
      </w:r>
      <w:r>
        <w:rPr>
          <w:rFonts w:ascii="Times New Roman" w:hAnsi="Times New Roman" w:cs="Times New Roman"/>
          <w:sz w:val="28"/>
          <w:szCs w:val="28"/>
        </w:rPr>
        <w:t xml:space="preserve"> плана</w:t>
      </w:r>
      <w:r>
        <w:rPr>
          <w:rFonts w:ascii="Times New Roman" w:hAnsi="Times New Roman" w:cs="Times New Roman"/>
          <w:iCs/>
          <w:sz w:val="28"/>
          <w:szCs w:val="28"/>
        </w:rPr>
        <w:t xml:space="preserve">; </w:t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организация профилактической работы с лицами, совершившими на территории муниципального образования административные правонарушения, связанные с незаконным потреблением наркотиков; </w:t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о дополнительных мерах по стабилизации </w:t>
      </w:r>
      <w:r>
        <w:rPr>
          <w:rFonts w:ascii="Times New Roman" w:hAnsi="Times New Roman" w:cs="Times New Roman"/>
          <w:iCs/>
          <w:sz w:val="28"/>
          <w:szCs w:val="28"/>
        </w:rPr>
        <w:t xml:space="preserve">наркоситуации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в муниципальном образовании, если по итогам мониторинга </w:t>
      </w:r>
      <w:r>
        <w:rPr>
          <w:rFonts w:ascii="Times New Roman" w:hAnsi="Times New Roman" w:cs="Times New Roman"/>
          <w:iCs/>
          <w:sz w:val="28"/>
          <w:szCs w:val="28"/>
        </w:rPr>
        <w:t xml:space="preserve">наркоситуации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сложилась неблагополучная обстановка. </w:t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3.5.2. Противодействие незаконному обороту наркотических средств и психотропных веществ, в частности: </w:t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противодействие распространению наркотических средств, психотропных веществ, в том числе с использованием сети Интернет; </w:t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противодействие организации притонов для потребления наркотических средств или психотропных веществ; </w:t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профилактика нарушений законодательства в сфере легального оборота наркотиков, безрецептурного отпуска лекарственных препаратов, обладающих </w:t>
      </w:r>
      <w:r>
        <w:rPr>
          <w:rFonts w:ascii="Times New Roman" w:hAnsi="Times New Roman" w:cs="Times New Roman"/>
          <w:iCs/>
          <w:sz w:val="28"/>
          <w:szCs w:val="28"/>
        </w:rPr>
        <w:t xml:space="preserve">психоактивным</w:t>
      </w:r>
      <w:r>
        <w:rPr>
          <w:rFonts w:ascii="Times New Roman" w:hAnsi="Times New Roman" w:cs="Times New Roman"/>
          <w:iCs/>
          <w:sz w:val="28"/>
          <w:szCs w:val="28"/>
        </w:rPr>
        <w:t xml:space="preserve"> действием.</w:t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3.5.3. В сфере медико-социальной помощи населению:</w:t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организация мероприятий по раннему выявлению и учету </w:t>
      </w:r>
      <w:r>
        <w:rPr>
          <w:rFonts w:ascii="Times New Roman" w:hAnsi="Times New Roman" w:cs="Times New Roman"/>
          <w:iCs/>
          <w:sz w:val="28"/>
          <w:szCs w:val="28"/>
        </w:rPr>
        <w:t xml:space="preserve">наркопотребителей</w:t>
      </w:r>
      <w:r>
        <w:rPr>
          <w:rFonts w:ascii="Times New Roman" w:hAnsi="Times New Roman" w:cs="Times New Roman"/>
          <w:iCs/>
          <w:sz w:val="28"/>
          <w:szCs w:val="28"/>
        </w:rPr>
        <w:t xml:space="preserve">, включая профилактические медицинские осмотры обучающихся в общеобразовательных организациях, профессиональных образовательных организациях, а также образовательных организациях </w:t>
      </w:r>
      <w:r>
        <w:rPr>
          <w:rFonts w:ascii="Times New Roman" w:hAnsi="Times New Roman" w:cs="Times New Roman"/>
          <w:iCs/>
          <w:sz w:val="28"/>
          <w:szCs w:val="28"/>
        </w:rPr>
        <w:t xml:space="preserve">высшего</w:t>
      </w:r>
      <w:r>
        <w:rPr>
          <w:rFonts w:ascii="Times New Roman" w:hAnsi="Times New Roman" w:cs="Times New Roman"/>
          <w:iCs/>
          <w:sz w:val="28"/>
          <w:szCs w:val="28"/>
        </w:rPr>
        <w:t xml:space="preserve"> образования; </w:t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совершенствование системы оказания специализированной наркологической помощи; </w:t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координация работы по реабилитации и </w:t>
      </w:r>
      <w:r>
        <w:rPr>
          <w:rFonts w:ascii="Times New Roman" w:hAnsi="Times New Roman" w:cs="Times New Roman"/>
          <w:iCs/>
          <w:sz w:val="28"/>
          <w:szCs w:val="28"/>
        </w:rPr>
        <w:t xml:space="preserve">ресоциализации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наркозависимых лиц.</w:t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3.6. На основе предложений, поступивших секретарю </w:t>
      </w:r>
      <w:r>
        <w:rPr>
          <w:rFonts w:ascii="Times New Roman" w:hAnsi="Times New Roman" w:cs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формируется проект плана заседаний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на очередной период, который по согласованию с председателем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выносится для обсуждения на последнем в текущем году заседании </w:t>
      </w:r>
      <w:r>
        <w:rPr>
          <w:rFonts w:ascii="Times New Roman" w:hAnsi="Times New Roman" w:cs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. 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3.7. Копия утвержденного плана заседаний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рассылается секретарем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(аппаратом </w:t>
      </w:r>
      <w:r>
        <w:rPr>
          <w:rFonts w:ascii="Times New Roman" w:hAnsi="Times New Roman" w:cs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) членам </w:t>
      </w:r>
      <w:r>
        <w:rPr>
          <w:rFonts w:ascii="Times New Roman" w:hAnsi="Times New Roman" w:cs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направляется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 </w:t>
      </w:r>
      <w:r>
        <w:rPr>
          <w:rFonts w:ascii="Times New Roman" w:hAnsi="Times New Roman" w:cs="Times New Roman"/>
          <w:sz w:val="28"/>
          <w:szCs w:val="28"/>
        </w:rPr>
        <w:t xml:space="preserve"> аппарат АНК МО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привлечения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представителей иных органов и учреждений, а также общественных объединений и организаций, не входящих в состав МАНК, к подготовке материалов по вопросам, включенным в план заседания МАНК,  копия утвержденного плана заседаний МАНК направляется и в их адрес.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3.8. Решение об изменении утвержденного плана принимается председателем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по мотивированному письменному предложению члена </w:t>
      </w:r>
      <w:r>
        <w:rPr>
          <w:rFonts w:ascii="Times New Roman" w:hAnsi="Times New Roman" w:cs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ответственного за подготовку вопроса.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3.9. На заседаниях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могут быть рассмотрены дополнительные вопросы, не предусмотренные планом заседаний, в том числе рекомендованные решениями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Государственного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антинаркотического</w:t>
      </w:r>
      <w:r>
        <w:rPr>
          <w:rFonts w:ascii="Times New Roman" w:hAnsi="Times New Roman" w:cs="Times New Roman"/>
          <w:sz w:val="28"/>
          <w:szCs w:val="28"/>
        </w:rPr>
        <w:t xml:space="preserve"> комитета и (или) АНК МО.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включении в повестку заседания МАНК дополнительных вопросов принимается Председателем МАНК на основании докладной записки секретаря МАНК (аппарата МАНК).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3.10. На заседании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рассмотрению подлежат не включённые в план вопросы о результатах исполнения решений предыдущих заседаний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и о ходе исполнения решений АНК МО.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</w:r>
    </w:p>
    <w:p>
      <w:pPr>
        <w:ind w:firstLine="708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4. Порядок подготовки заседаний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4.1.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Члены </w:t>
      </w:r>
      <w:r>
        <w:rPr>
          <w:rFonts w:ascii="Times New Roman" w:hAnsi="Times New Roman" w:cs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представители территориальных органов федеральных органов исполнительной власти,</w:t>
      </w:r>
      <w:r>
        <w:rPr>
          <w:rFonts w:ascii="Times New Roman" w:hAnsi="Times New Roman" w:cs="Times New Roman"/>
          <w:sz w:val="28"/>
          <w:szCs w:val="28"/>
        </w:rPr>
        <w:t xml:space="preserve"> подведомственных учреждений исполнительных органов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Мурманской области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осуществляющих свою деятельность на территории муниципального образования,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органов местного самоуправления муниципального образования, на которых возложена подготовка соответствующих материалов для рассмотрения на заседаниях </w:t>
      </w:r>
      <w:r>
        <w:rPr>
          <w:rFonts w:ascii="Times New Roman" w:hAnsi="Times New Roman" w:cs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принимают участие в подготовке этих заседаний в соответствии с утвержденным планом заседаний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и несут персональную ответственность за качество и своевременность представления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материалов.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4.2. Секретарь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(аппарат </w:t>
      </w:r>
      <w:r>
        <w:rPr>
          <w:rFonts w:ascii="Times New Roman" w:hAnsi="Times New Roman" w:cs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) обеспечивает подготовку и проведение заседаний </w:t>
      </w:r>
      <w:r>
        <w:rPr>
          <w:rFonts w:ascii="Times New Roman" w:hAnsi="Times New Roman" w:cs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оказывает организационную и методическую помощь членам </w:t>
      </w:r>
      <w:r>
        <w:rPr>
          <w:rFonts w:ascii="Times New Roman" w:hAnsi="Times New Roman" w:cs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лицам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их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замещающим и приглашенным, участвующим в подготовке материалов к заседанию </w:t>
      </w:r>
      <w:r>
        <w:rPr>
          <w:rFonts w:ascii="Times New Roman" w:hAnsi="Times New Roman" w:cs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4.3. Проект повестки заседания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уточняется в 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процессе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подготовки к очередному заседанию и представляется секретарем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(аппаратом </w:t>
      </w:r>
      <w:r>
        <w:rPr>
          <w:rFonts w:ascii="Times New Roman" w:hAnsi="Times New Roman" w:cs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) на утверждение председателю </w:t>
      </w:r>
      <w:r>
        <w:rPr>
          <w:rFonts w:ascii="Times New Roman" w:hAnsi="Times New Roman" w:cs="Times New Roman"/>
          <w:sz w:val="28"/>
          <w:szCs w:val="28"/>
        </w:rPr>
        <w:t xml:space="preserve">МАНК.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4.4. Секретарю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(в аппарат </w:t>
      </w:r>
      <w:r>
        <w:rPr>
          <w:rFonts w:ascii="Times New Roman" w:hAnsi="Times New Roman" w:cs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) не 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позднее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чем за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дней до даты проведения заседания представляются следующие материалы: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аналитическая справка по рассматриваемому вопросу;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тезисы выступления основного докладчика;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тезисы выступлений содокладчиков;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проект решения по рассматриваемому вопросу, который должен содержать конкретные меры (мероприятия), сроки их исполнения (реализации) и ответственного исполнителя; 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материалы согласования проекта решения с заинтересованными органами, учреждениями и организациями;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особое мнение по представленному проекту, если таковое имеется;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иллюстрационные материалы к основному докладу и содокладам (при наличии);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предложения по составу приглашённых на заседание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лиц (при необходимости).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4.5. Контроль за качеством и своевременностью подготовки и предоставления материалов для рассмотрения на заседании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осуществляется секретарем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(аппаратом </w:t>
      </w:r>
      <w:r>
        <w:rPr>
          <w:rFonts w:ascii="Times New Roman" w:hAnsi="Times New Roman" w:cs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).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4.6. В случае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непредоставления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материалов в указанный в пункте 4.4 настоящего Регламента срок или их предоставления с нарушением настоящего Регламента, вопрос по решению председателя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может быть снят с рассмотрения либо перенесен для рассмотрения на другом заседании.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4.7. Повестка предстоящего заседания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с соответствующими материалами докладывается секретарем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(аппаратом </w:t>
      </w:r>
      <w:r>
        <w:rPr>
          <w:rFonts w:ascii="Times New Roman" w:hAnsi="Times New Roman" w:cs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) председателю </w:t>
      </w:r>
      <w:r>
        <w:rPr>
          <w:rFonts w:ascii="Times New Roman" w:hAnsi="Times New Roman" w:cs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4.8. Одобренные председателем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проект протокольного решения, повестка заседания и соответствующие материалы рассылаются членам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и участникам заседания не 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позднее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чем за 5 дней до даты проведения заседания.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Материалы, содержащие сведения, составляющие государственную тайну, рассылаются в 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с требованиями нормативных правовых актов Российской Федерации.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4.9. Члены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и участники заседания, которым разосланы проект протокольного решения, повестка заседания и материалы к нему, при необходимости не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позднее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чем за 3 дня до начала заседания предоставляют в письменном виде секретарю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(в аппарат </w:t>
      </w:r>
      <w:r>
        <w:rPr>
          <w:rFonts w:ascii="Times New Roman" w:hAnsi="Times New Roman" w:cs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) свои замечания и предложения к проекту решения по соответствующим вопросам. Секретарь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(аппарат </w:t>
      </w:r>
      <w:r>
        <w:rPr>
          <w:rFonts w:ascii="Times New Roman" w:hAnsi="Times New Roman" w:cs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) не 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позднее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чем за 2 дня до даты проведения заседания дополнительно информирует членов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и лиц,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приглашенных на заседание, о дате, времени и месте проведения заседания </w:t>
      </w:r>
      <w:r>
        <w:rPr>
          <w:rFonts w:ascii="Times New Roman" w:hAnsi="Times New Roman" w:cs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4.10. Члены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не 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позднее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чем за 1 день до даты проведения заседания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информируют председателя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о своем участии в заседании или причинах отсутствия. Список членов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с указанием причин невозможности участия в заседании отдельных членов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докладывается секретарем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(аппаратом </w:t>
      </w:r>
      <w:r>
        <w:rPr>
          <w:rFonts w:ascii="Times New Roman" w:hAnsi="Times New Roman" w:cs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) председателю </w:t>
      </w:r>
      <w:r>
        <w:rPr>
          <w:rFonts w:ascii="Times New Roman" w:hAnsi="Times New Roman" w:cs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4.11. </w:t>
      </w:r>
      <w:r>
        <w:rPr>
          <w:rFonts w:ascii="Times New Roman" w:hAnsi="Times New Roman" w:cs="Times New Roman"/>
          <w:sz w:val="28"/>
          <w:szCs w:val="28"/>
        </w:rPr>
        <w:t xml:space="preserve">В зависимости от рассматриваемых вопросов к участию в заседаниях МАНК могут привлекаться иные лица.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4.12. Состав приглашаемых на заседание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должностных лиц формируется секретарем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(аппаратом </w:t>
      </w:r>
      <w:r>
        <w:rPr>
          <w:rFonts w:ascii="Times New Roman" w:hAnsi="Times New Roman" w:cs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) на основе предложений органов, ответственных за подготовку рассматриваемых вопросов, и заблаговременно докладывается председателю </w:t>
      </w:r>
      <w:r>
        <w:rPr>
          <w:rFonts w:ascii="Times New Roman" w:hAnsi="Times New Roman" w:cs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4.13. Для подготовки вопросов, вносимых на рассмотрение </w:t>
      </w:r>
      <w:r>
        <w:rPr>
          <w:rFonts w:ascii="Times New Roman" w:hAnsi="Times New Roman" w:cs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а также их реализации решением председателя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могут создаваться рабочие группы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из числа членов </w:t>
      </w:r>
      <w:r>
        <w:rPr>
          <w:rFonts w:ascii="Times New Roman" w:hAnsi="Times New Roman" w:cs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представителей заинтересованных органов и учреждений, секретаря </w:t>
      </w:r>
      <w:r>
        <w:rPr>
          <w:rFonts w:ascii="Times New Roman" w:hAnsi="Times New Roman" w:cs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На заседания рабочей группы могут приглашаться эксперты, специалисты, а также представители</w:t>
      </w:r>
      <w:r>
        <w:rPr>
          <w:rFonts w:ascii="Times New Roman" w:hAnsi="Times New Roman" w:cs="Times New Roman"/>
          <w:sz w:val="28"/>
          <w:szCs w:val="28"/>
        </w:rPr>
        <w:t xml:space="preserve"> общественных объединений и организаций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Порядок создания, организации деятельности и отчетности рабочих групп, а также назначения их руководителей устанавливается председателем </w:t>
      </w:r>
      <w:r>
        <w:rPr>
          <w:rFonts w:ascii="Times New Roman" w:hAnsi="Times New Roman" w:cs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pStyle w:val="88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8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5. Порядок проведения заседаний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5.1. З</w:t>
      </w:r>
      <w:r>
        <w:rPr>
          <w:rFonts w:ascii="Times New Roman" w:hAnsi="Times New Roman" w:cs="Times New Roman"/>
          <w:sz w:val="28"/>
          <w:szCs w:val="28"/>
        </w:rPr>
        <w:t xml:space="preserve">аседания МАНК созываются председателем МАНК либо по его поручению заместителем председателя МАНК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5.2. Лица, участвующие в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заседаниях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регистрируются секретарем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(аппаратом </w:t>
      </w:r>
      <w:r>
        <w:rPr>
          <w:rFonts w:ascii="Times New Roman" w:hAnsi="Times New Roman" w:cs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).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5.3.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Присутствие на заседании председателя </w:t>
      </w:r>
      <w:r>
        <w:rPr>
          <w:rFonts w:ascii="Times New Roman" w:hAnsi="Times New Roman" w:cs="Times New Roman"/>
          <w:sz w:val="28"/>
          <w:szCs w:val="28"/>
        </w:rPr>
        <w:t xml:space="preserve">МАНК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его заместителей и других членов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обязательно.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считается правомочным, если на нем присутствует более половины ее членов.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5.4. Заседания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проводятся председателем </w:t>
      </w:r>
      <w:r>
        <w:rPr>
          <w:rFonts w:ascii="Times New Roman" w:hAnsi="Times New Roman" w:cs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который: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ведет заседание </w:t>
      </w:r>
      <w:r>
        <w:rPr>
          <w:rFonts w:ascii="Times New Roman" w:hAnsi="Times New Roman" w:cs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организует обсуждение вопросов повестки заседания </w:t>
      </w:r>
      <w:r>
        <w:rPr>
          <w:rFonts w:ascii="Times New Roman" w:hAnsi="Times New Roman" w:cs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организует обсуждение поступивших от членов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замечаний и предложений по проекту решения;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предоставляет слово для выступления членам </w:t>
      </w:r>
      <w:r>
        <w:rPr>
          <w:rFonts w:ascii="Times New Roman" w:hAnsi="Times New Roman" w:cs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а также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приглашенным лицам в 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порядке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очередности поступивших заявок;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организует голосование и подсчет голосов, оглашает результаты голосования;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обеспечивает соблюдение положений настоящего Регламента членами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и приглашенными лицами.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strike/>
          <w:sz w:val="28"/>
          <w:szCs w:val="28"/>
          <w:highlight w:val="red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5.5.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Регламент заседания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определяется при подготовке к заседанию и утверждается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непосредственно на заседании.</w:t>
      </w:r>
      <w:r>
        <w:rPr>
          <w:rFonts w:ascii="Times New Roman" w:hAnsi="Times New Roman" w:cs="Times New Roman"/>
          <w:strike/>
          <w:sz w:val="28"/>
          <w:szCs w:val="28"/>
          <w:highlight w:val="red"/>
        </w:rPr>
      </w:r>
    </w:p>
    <w:p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5.6. С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докладами на заседании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по вопросам его повестки выступают члены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либо, по согласованию с председателем </w:t>
      </w:r>
      <w:r>
        <w:rPr>
          <w:rFonts w:ascii="Times New Roman" w:hAnsi="Times New Roman" w:cs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лица их замещающие, </w:t>
      </w:r>
      <w:r>
        <w:rPr>
          <w:rFonts w:ascii="Times New Roman" w:hAnsi="Times New Roman" w:cs="Times New Roman"/>
          <w:sz w:val="28"/>
          <w:szCs w:val="28"/>
        </w:rPr>
        <w:t xml:space="preserve">а также иные лица, участвовавшие в подготовке рассматриваемых вопросов. 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5.7. При голосовании член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имеет один голос и голосует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лично. Член </w:t>
      </w:r>
      <w:r>
        <w:rPr>
          <w:rFonts w:ascii="Times New Roman" w:hAnsi="Times New Roman" w:cs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не согласный с принятым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решением, вправе на заседании </w:t>
      </w:r>
      <w:r>
        <w:rPr>
          <w:rFonts w:ascii="Times New Roman" w:hAnsi="Times New Roman" w:cs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на котором было принято указанное решение, после голосования довести до сведения членов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особое мнение, которое вносится в протокол. Особое мнение, изложенное в письменной форме, прилагается к протоколу заседания </w:t>
      </w:r>
      <w:r>
        <w:rPr>
          <w:rFonts w:ascii="Times New Roman" w:hAnsi="Times New Roman" w:cs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При голосовании по рассматриваемому вопросу председатель голосует последним.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5.8. Решения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принимаются открытым голосованием простым большинством голосов присутствующих на заседании членов </w:t>
      </w:r>
      <w:r>
        <w:rPr>
          <w:rFonts w:ascii="Times New Roman" w:hAnsi="Times New Roman" w:cs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. При равенстве голосов решающим является голос председательствующего на заседании. Результаты голосования, оглашенные председательствующим, вносятся в протокол.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5.9. Доступ средств массовой информации к сведениям о 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и порядок размещения в информационных системах общего пользования сведений о вопросах и материалах, рассматриваемых на заседаниях </w:t>
      </w:r>
      <w:r>
        <w:rPr>
          <w:rFonts w:ascii="Times New Roman" w:hAnsi="Times New Roman" w:cs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определяются председателем </w:t>
      </w:r>
      <w:r>
        <w:rPr>
          <w:rFonts w:ascii="Times New Roman" w:hAnsi="Times New Roman" w:cs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6. Оформление решений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МАНК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</w:r>
    </w:p>
    <w:p>
      <w:pPr>
        <w:tabs>
          <w:tab w:val="left" w:pos="2295" w:leader="none"/>
        </w:tabs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ab/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6.1. Решение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оформляется протоколом, который в течение 3 рабочих дней после даты проведения заседания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готовится секретарем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и подписывается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председательствующим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6.2. В протоколе указываются: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фамилии председательствующего, присутствующих на заседании членов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и приглашенных лиц;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вопросы, рассмотренные в ходе заседания;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принятые решения.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К протоколу прилагаются особые мнения членов </w:t>
      </w:r>
      <w:r>
        <w:rPr>
          <w:rFonts w:ascii="Times New Roman" w:hAnsi="Times New Roman" w:cs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если таковые имеются.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6.3. В случае необходимости доработки рассмотренных на заседании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проектов материалов, по которым имеются предложения и замечания, в протоколе отражается соответствующее поручение членам </w:t>
      </w:r>
      <w:r>
        <w:rPr>
          <w:rFonts w:ascii="Times New Roman" w:hAnsi="Times New Roman" w:cs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. Если срок доработки специально не оговаривается, то дорабо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тка осуществляется в срок до 5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рабочих дней.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6.4. Протокол заседания (выписки из протокола заседания) секретарем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(аппаратом </w:t>
      </w:r>
      <w:r>
        <w:rPr>
          <w:rFonts w:ascii="Times New Roman" w:hAnsi="Times New Roman" w:cs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) рассылаются членам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и ответственным исполнителям в трехдневный срок после получения секретарем </w:t>
      </w:r>
      <w:r>
        <w:rPr>
          <w:rFonts w:ascii="Times New Roman" w:hAnsi="Times New Roman" w:cs="Times New Roman"/>
          <w:sz w:val="28"/>
          <w:szCs w:val="28"/>
        </w:rPr>
        <w:t xml:space="preserve">МАНК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(аппаратом </w:t>
      </w:r>
      <w:r>
        <w:rPr>
          <w:rFonts w:ascii="Times New Roman" w:hAnsi="Times New Roman" w:cs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) подписанного протокола.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rPr>
          <w:rFonts w:ascii="Times New Roman" w:hAnsi="Times New Roman" w:cs="Times New Roman"/>
          <w:b/>
          <w:bCs/>
          <w:color w:val="111111"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highlight w:val="yellow"/>
        </w:rPr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highlight w:val="yellow"/>
        </w:rPr>
      </w:r>
    </w:p>
    <w:p>
      <w:pPr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7. Контроль исполнения поручений, 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содержащихся в 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решениях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7.1. Об исполнении поручений, содержащихся в решении </w:t>
      </w:r>
      <w:r>
        <w:rPr>
          <w:rFonts w:ascii="Times New Roman" w:hAnsi="Times New Roman" w:cs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ответственные исполнители готовят отчеты. 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pStyle w:val="88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Отчеты представляются секретарю МАНК (в аппарат МАНК) в установленные решением МАНК сроки в электронном и бумажном </w:t>
      </w:r>
      <w:r>
        <w:rPr>
          <w:sz w:val="28"/>
          <w:szCs w:val="28"/>
        </w:rPr>
        <w:t xml:space="preserve">виде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7.2. Контроль исполнения поручений, содержащихся в 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решениях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осуществляет секретарь </w:t>
      </w:r>
      <w:r>
        <w:rPr>
          <w:rFonts w:ascii="Times New Roman" w:hAnsi="Times New Roman" w:cs="Times New Roman"/>
          <w:sz w:val="28"/>
          <w:szCs w:val="28"/>
        </w:rPr>
        <w:t xml:space="preserve">МАНК (аппарат МАНК)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Снятие поручений с контроля осуществляется секретарем МАНК (аппаратом МАНК) на основании решения председателя МАНК (решение МАНК), о чем информируется исполнитель (путём направления протокола МАНК или письма).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0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8. Порядок исполнения поручений, </w:t>
      </w:r>
      <w:r>
        <w:rPr>
          <w:sz w:val="28"/>
          <w:szCs w:val="28"/>
        </w:rPr>
      </w:r>
    </w:p>
    <w:p>
      <w:pPr>
        <w:pStyle w:val="880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содержащихся в </w:t>
      </w:r>
      <w:r>
        <w:rPr>
          <w:sz w:val="28"/>
          <w:szCs w:val="28"/>
        </w:rPr>
        <w:t xml:space="preserve">решениях</w:t>
      </w:r>
      <w:r>
        <w:rPr>
          <w:sz w:val="28"/>
          <w:szCs w:val="28"/>
        </w:rPr>
        <w:t xml:space="preserve"> АНК МО </w:t>
      </w:r>
      <w:r>
        <w:rPr>
          <w:sz w:val="28"/>
          <w:szCs w:val="28"/>
        </w:rPr>
      </w:r>
    </w:p>
    <w:p>
      <w:pPr>
        <w:pStyle w:val="880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795" cy="10795"/>
                <wp:effectExtent l="0" t="0" r="0" b="0"/>
                <wp:docPr id="2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0795" cy="10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0.85pt;height:0.8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Исполнение поручений и рекомендаций, содержащихся в </w:t>
      </w:r>
      <w:r>
        <w:rPr>
          <w:rFonts w:ascii="Times New Roman" w:hAnsi="Times New Roman" w:cs="Times New Roman"/>
          <w:sz w:val="28"/>
          <w:szCs w:val="28"/>
        </w:rPr>
        <w:t xml:space="preserve">решениях</w:t>
      </w:r>
      <w:r>
        <w:rPr>
          <w:rFonts w:ascii="Times New Roman" w:hAnsi="Times New Roman" w:cs="Times New Roman"/>
          <w:sz w:val="28"/>
          <w:szCs w:val="28"/>
        </w:rPr>
        <w:t xml:space="preserve"> АНК МО организуется председателем МАНК.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Председатель МАНК направляет в аппарат АНК МО - итоговый документ об исполнении поручения за 5 календарных дней до истечения установленного срока с выводом о полноте его выполнения и предложением о снятии с контроля.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 При наличии обстоятельств, препятствующих исполнению поручений в установленный срок, председатель МАНК не </w:t>
      </w:r>
      <w:r>
        <w:rPr>
          <w:rFonts w:ascii="Times New Roman" w:hAnsi="Times New Roman" w:cs="Times New Roman"/>
          <w:sz w:val="28"/>
          <w:szCs w:val="28"/>
        </w:rPr>
        <w:t xml:space="preserve">позднее</w:t>
      </w:r>
      <w:r>
        <w:rPr>
          <w:rFonts w:ascii="Times New Roman" w:hAnsi="Times New Roman" w:cs="Times New Roman"/>
          <w:sz w:val="28"/>
          <w:szCs w:val="28"/>
        </w:rPr>
        <w:t xml:space="preserve"> чем за 10 календарных дней до истечения срока предоставляет в аппарат АНК МО обоснованные предложения о продлении срока исполнения поручения.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III.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Формирование номенклатуры дел секретаря муниципальной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антинаркотической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96"/>
        <w:numPr>
          <w:ilvl w:val="0"/>
          <w:numId w:val="4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Нормативные правовые акты, регламентирующие деятельность МАНК (положение о МАНК, регламент МАНК, состав МАНК).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numPr>
          <w:ilvl w:val="0"/>
          <w:numId w:val="4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по планированию работы МАНК (план заседаний МАНК, план мероприятий по реализации Стратегии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антинаркотической</w:t>
      </w:r>
      <w:r>
        <w:rPr>
          <w:rFonts w:ascii="Times New Roman" w:hAnsi="Times New Roman" w:cs="Times New Roman"/>
          <w:sz w:val="28"/>
          <w:szCs w:val="28"/>
        </w:rPr>
        <w:t xml:space="preserve"> политики РФ до 2030 года на территории муниципального образования с отчетами о выполнении мероприятий</w:t>
      </w:r>
      <w:r>
        <w:rPr>
          <w:rFonts w:ascii="Times New Roman" w:hAnsi="Times New Roman" w:cs="Times New Roman"/>
          <w:sz w:val="28"/>
          <w:szCs w:val="28"/>
        </w:rPr>
        <w:t xml:space="preserve">, планы проведения на территории муниципального образования 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месячника 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антинаркотической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 направленности и популяризации здорового образа 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жизни, </w:t>
      </w:r>
      <w:r>
        <w:rPr>
          <w:rFonts w:ascii="PT Astra Serif" w:hAnsi="PT Astra Serif"/>
          <w:bCs/>
          <w:sz w:val="28"/>
          <w:szCs w:val="28"/>
        </w:rPr>
        <w:t xml:space="preserve">антинаркотической</w:t>
      </w:r>
      <w:r>
        <w:rPr>
          <w:rFonts w:ascii="PT Astra Serif" w:hAnsi="PT Astra Serif"/>
          <w:bCs/>
          <w:sz w:val="28"/>
          <w:szCs w:val="28"/>
        </w:rPr>
        <w:t xml:space="preserve"> акции «Декада SOS» и других акций, </w:t>
      </w:r>
      <w:r>
        <w:rPr>
          <w:rFonts w:ascii="Times New Roman" w:hAnsi="Times New Roman" w:cs="Times New Roman"/>
          <w:sz w:val="28"/>
          <w:szCs w:val="28"/>
        </w:rPr>
        <w:t xml:space="preserve">отчеты об их исполнении</w:t>
      </w:r>
      <w:r>
        <w:rPr>
          <w:rFonts w:ascii="PT Astra Serif" w:hAnsi="PT Astra Serif"/>
          <w:bCs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numPr>
          <w:ilvl w:val="0"/>
          <w:numId w:val="4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по проведению заседаний МАНК (повестки заседаний, информационные и аналитические материалы к заседаниям, переписка по организации заседаний, протоколы заседаний, отчеты об исполнении протокольных решений МАНК.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numPr>
          <w:ilvl w:val="0"/>
          <w:numId w:val="4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поступающие из аппарата АНК МО (протоколы с резолюциями председателя МАНК, отчеты МАНК в адрес АНК МО, методические, информационные письма по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антинаркотической</w:t>
      </w:r>
      <w:r>
        <w:rPr>
          <w:rFonts w:ascii="Times New Roman" w:hAnsi="Times New Roman" w:cs="Times New Roman"/>
          <w:sz w:val="28"/>
          <w:szCs w:val="28"/>
        </w:rPr>
        <w:t xml:space="preserve"> работы МАНК, результаты мониторинга </w:t>
      </w:r>
      <w:r>
        <w:rPr>
          <w:rFonts w:ascii="Times New Roman" w:hAnsi="Times New Roman" w:cs="Times New Roman"/>
          <w:sz w:val="28"/>
          <w:szCs w:val="28"/>
        </w:rPr>
        <w:t xml:space="preserve">наркоситуации</w:t>
      </w:r>
      <w:r>
        <w:rPr>
          <w:rFonts w:ascii="Times New Roman" w:hAnsi="Times New Roman" w:cs="Times New Roman"/>
          <w:sz w:val="28"/>
          <w:szCs w:val="28"/>
        </w:rPr>
        <w:t xml:space="preserve">, направляемые аппаратом АНК МО и иные).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numPr>
          <w:ilvl w:val="0"/>
          <w:numId w:val="4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по финансированию </w:t>
      </w:r>
      <w:r>
        <w:rPr>
          <w:rFonts w:ascii="Times New Roman" w:hAnsi="Times New Roman" w:cs="Times New Roman"/>
          <w:sz w:val="28"/>
          <w:szCs w:val="28"/>
        </w:rPr>
        <w:t xml:space="preserve">антинаркотической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на территории муниципального образования (отчеты о запланированном на год и фактически освоенном финансировании мероприятий, </w:t>
      </w:r>
      <w:r>
        <w:rPr>
          <w:rFonts w:ascii="Times New Roman" w:hAnsi="Times New Roman" w:cs="Times New Roman"/>
          <w:sz w:val="28"/>
          <w:szCs w:val="28"/>
        </w:rPr>
        <w:t xml:space="preserve">вошедших</w:t>
      </w:r>
      <w:r>
        <w:rPr>
          <w:rFonts w:ascii="Times New Roman" w:hAnsi="Times New Roman" w:cs="Times New Roman"/>
          <w:sz w:val="28"/>
          <w:szCs w:val="28"/>
        </w:rPr>
        <w:t xml:space="preserve"> в муниципальные программы, справки).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numPr>
          <w:ilvl w:val="0"/>
          <w:numId w:val="4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по освещению деятельности МАНК (копии статей в СМИ или ссылки на них, исполнение </w:t>
      </w:r>
      <w:r>
        <w:rPr>
          <w:rFonts w:ascii="Times New Roman" w:hAnsi="Times New Roman" w:cs="Times New Roman"/>
          <w:sz w:val="28"/>
          <w:szCs w:val="28"/>
        </w:rPr>
        <w:t xml:space="preserve">медийного</w:t>
      </w:r>
      <w:r>
        <w:rPr>
          <w:rFonts w:ascii="Times New Roman" w:hAnsi="Times New Roman" w:cs="Times New Roman"/>
          <w:sz w:val="28"/>
          <w:szCs w:val="28"/>
        </w:rPr>
        <w:t xml:space="preserve"> плана, копии и фотографии социальной рекламы и раздаточных материалов и иные).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могут храниться на бумажном носителе или в электронном виде.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Обязательному хранению на бумажном носителе подлежат: план заседаний МАНК, план мероприятий по реализации Стратегии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антинаркотической</w:t>
      </w:r>
      <w:r>
        <w:rPr>
          <w:rFonts w:ascii="Times New Roman" w:hAnsi="Times New Roman" w:cs="Times New Roman"/>
          <w:sz w:val="28"/>
          <w:szCs w:val="28"/>
        </w:rPr>
        <w:t xml:space="preserve"> политики РФ до 2030 года на территории муниципального образования, утвержденные повестки и пописанные протоколы заседаний МАНК.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IV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Организация ведения раздела «</w:t>
      </w:r>
      <w:r>
        <w:rPr>
          <w:rFonts w:ascii="Times New Roman" w:hAnsi="Times New Roman" w:cs="Times New Roman"/>
          <w:b/>
          <w:sz w:val="28"/>
          <w:szCs w:val="28"/>
        </w:rPr>
        <w:t xml:space="preserve">Антинаркотическая</w:t>
      </w:r>
      <w:r>
        <w:rPr>
          <w:rFonts w:ascii="Times New Roman" w:hAnsi="Times New Roman" w:cs="Times New Roman"/>
          <w:b/>
          <w:sz w:val="28"/>
          <w:szCs w:val="28"/>
        </w:rPr>
        <w:t xml:space="preserve"> комиссия» на официальном сайте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 учетом отнес</w:t>
      </w:r>
      <w:r>
        <w:rPr>
          <w:rFonts w:ascii="Times New Roman" w:hAnsi="Times New Roman" w:cs="Times New Roman"/>
          <w:sz w:val="28"/>
          <w:szCs w:val="28"/>
        </w:rPr>
        <w:t xml:space="preserve">ения деятельности, связанной с незаконным оборотом наркотиков, к угрозам национальной безопасности, значительного уровня опасности наркотизации населения Российской Федерации и Мурманской области, необходимо обеспечить информирование населения о состоянии </w:t>
      </w:r>
      <w:r>
        <w:rPr>
          <w:rFonts w:ascii="Times New Roman" w:hAnsi="Times New Roman" w:cs="Times New Roman"/>
          <w:sz w:val="28"/>
          <w:szCs w:val="28"/>
        </w:rPr>
        <w:t xml:space="preserve">наркоситуации</w:t>
      </w:r>
      <w:r>
        <w:rPr>
          <w:rFonts w:ascii="Times New Roman" w:hAnsi="Times New Roman" w:cs="Times New Roman"/>
          <w:sz w:val="28"/>
          <w:szCs w:val="28"/>
        </w:rPr>
        <w:t xml:space="preserve"> и мерах, принимаемых по противодействию незаконному обороту наркотиков, о работе по профилактике наркомании.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этого целесообразно на официальном сайте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разместить раздел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Антинаркотическая</w:t>
      </w:r>
      <w:r>
        <w:rPr>
          <w:rFonts w:ascii="Times New Roman" w:hAnsi="Times New Roman" w:cs="Times New Roman"/>
          <w:sz w:val="28"/>
          <w:szCs w:val="28"/>
        </w:rPr>
        <w:t xml:space="preserve"> комиссия», 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главной странице которого создать гиперссылку на него. При отсутствии возможности размещения на главной странице сайта гиперссылки на </w:t>
      </w:r>
      <w:r>
        <w:rPr>
          <w:rFonts w:ascii="Times New Roman" w:hAnsi="Times New Roman" w:cs="Times New Roman"/>
          <w:sz w:val="28"/>
          <w:szCs w:val="28"/>
        </w:rPr>
        <w:t xml:space="preserve">указанный раздел количество</w:t>
      </w:r>
      <w:r>
        <w:rPr>
          <w:rFonts w:ascii="Times New Roman" w:hAnsi="Times New Roman" w:cs="Times New Roman"/>
          <w:sz w:val="28"/>
          <w:szCs w:val="28"/>
        </w:rPr>
        <w:t xml:space="preserve"> переходов к нему не должно превышать 2 шагов.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«</w:t>
      </w:r>
      <w:r>
        <w:rPr>
          <w:rFonts w:ascii="Times New Roman" w:hAnsi="Times New Roman" w:cs="Times New Roman"/>
          <w:sz w:val="28"/>
          <w:szCs w:val="28"/>
        </w:rPr>
        <w:t xml:space="preserve">Антинаркотическая</w:t>
      </w:r>
      <w:r>
        <w:rPr>
          <w:rFonts w:ascii="Times New Roman" w:hAnsi="Times New Roman" w:cs="Times New Roman"/>
          <w:sz w:val="28"/>
          <w:szCs w:val="28"/>
        </w:rPr>
        <w:t xml:space="preserve"> комиссия» должен содержать своевременно обновляемую, актуальную информацию. </w:t>
      </w:r>
      <w:r>
        <w:rPr>
          <w:rFonts w:ascii="Times New Roman" w:hAnsi="Times New Roman" w:cs="Times New Roman"/>
          <w:sz w:val="28"/>
          <w:szCs w:val="28"/>
        </w:rPr>
        <w:t xml:space="preserve">Ответственность за </w:t>
      </w:r>
      <w:r>
        <w:rPr>
          <w:rFonts w:ascii="Times New Roman" w:hAnsi="Times New Roman" w:cs="Times New Roman"/>
          <w:sz w:val="28"/>
          <w:szCs w:val="28"/>
        </w:rPr>
        <w:t xml:space="preserve">размещение </w:t>
      </w:r>
      <w:r>
        <w:rPr>
          <w:rFonts w:ascii="Times New Roman" w:hAnsi="Times New Roman" w:cs="Times New Roman"/>
          <w:sz w:val="28"/>
          <w:szCs w:val="28"/>
        </w:rPr>
        <w:t xml:space="preserve">информации </w:t>
      </w:r>
      <w:r>
        <w:rPr>
          <w:rFonts w:ascii="Times New Roman" w:hAnsi="Times New Roman" w:cs="Times New Roman"/>
          <w:sz w:val="28"/>
          <w:szCs w:val="28"/>
        </w:rPr>
        <w:t xml:space="preserve">несет </w:t>
      </w:r>
      <w:r>
        <w:rPr>
          <w:rFonts w:ascii="Times New Roman" w:hAnsi="Times New Roman" w:cs="Times New Roman"/>
          <w:sz w:val="28"/>
          <w:szCs w:val="28"/>
        </w:rPr>
        <w:t xml:space="preserve">секретарь МАНК.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«</w:t>
      </w:r>
      <w:r>
        <w:rPr>
          <w:rFonts w:ascii="Times New Roman" w:hAnsi="Times New Roman" w:cs="Times New Roman"/>
          <w:sz w:val="28"/>
          <w:szCs w:val="28"/>
        </w:rPr>
        <w:t xml:space="preserve">Антинаркотическая</w:t>
      </w:r>
      <w:r>
        <w:rPr>
          <w:rFonts w:ascii="Times New Roman" w:hAnsi="Times New Roman" w:cs="Times New Roman"/>
          <w:sz w:val="28"/>
          <w:szCs w:val="28"/>
        </w:rPr>
        <w:t xml:space="preserve"> комиссия» в обязательном </w:t>
      </w:r>
      <w:r>
        <w:rPr>
          <w:rFonts w:ascii="Times New Roman" w:hAnsi="Times New Roman" w:cs="Times New Roman"/>
          <w:sz w:val="28"/>
          <w:szCs w:val="28"/>
        </w:rPr>
        <w:t xml:space="preserve">порядке</w:t>
      </w:r>
      <w:r>
        <w:rPr>
          <w:rFonts w:ascii="Times New Roman" w:hAnsi="Times New Roman" w:cs="Times New Roman"/>
          <w:sz w:val="28"/>
          <w:szCs w:val="28"/>
        </w:rPr>
        <w:t xml:space="preserve"> должен содержать: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основные нормативные правовые акты в сфере противодействия незаконному обороту наркотиков федерального, регионального и муниципального уровней;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документы, регламентирующие деятельность МАНК (положение о МАНК, регламент МАНК, состав МАНК);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планы и протоколы заседаний МАНК, планы мероприятий по реализации Стратегии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антинаркотической</w:t>
      </w:r>
      <w:r>
        <w:rPr>
          <w:rFonts w:ascii="Times New Roman" w:hAnsi="Times New Roman" w:cs="Times New Roman"/>
          <w:sz w:val="28"/>
          <w:szCs w:val="28"/>
        </w:rPr>
        <w:t xml:space="preserve"> политики Российской Федерации до 2030 года на территории муниципального образования, и иные планы </w:t>
      </w:r>
      <w:r>
        <w:rPr>
          <w:rFonts w:ascii="Times New Roman" w:hAnsi="Times New Roman" w:cs="Times New Roman"/>
          <w:sz w:val="28"/>
          <w:szCs w:val="28"/>
        </w:rPr>
        <w:t xml:space="preserve">антнаркотической</w:t>
      </w:r>
      <w:r>
        <w:rPr>
          <w:rFonts w:ascii="Times New Roman" w:hAnsi="Times New Roman" w:cs="Times New Roman"/>
          <w:sz w:val="28"/>
          <w:szCs w:val="28"/>
        </w:rPr>
        <w:t xml:space="preserve"> направленности;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контактную информацию медицинских и социальных учреждений, оказывающих помощь </w:t>
      </w:r>
      <w:r>
        <w:rPr>
          <w:rFonts w:ascii="Times New Roman" w:hAnsi="Times New Roman" w:cs="Times New Roman"/>
          <w:sz w:val="28"/>
          <w:szCs w:val="28"/>
        </w:rPr>
        <w:t xml:space="preserve">наркозависимым</w:t>
      </w:r>
      <w:r>
        <w:rPr>
          <w:rFonts w:ascii="Times New Roman" w:hAnsi="Times New Roman" w:cs="Times New Roman"/>
          <w:sz w:val="28"/>
          <w:szCs w:val="28"/>
        </w:rPr>
        <w:t xml:space="preserve"> лица, и иных учреждений (например, некоммерческой организации,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осуществляющей деятельность в сфере реабилитации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наркопотребителей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, территориального органа внутренних дел УМВД России по Мурманской области, а также ответственного секретаря </w:t>
      </w:r>
      <w:r>
        <w:rPr>
          <w:rFonts w:ascii="Times New Roman" w:hAnsi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afbfc"/>
        </w:rPr>
      </w:pPr>
      <w:r>
        <w:rPr>
          <w:rFonts w:ascii="Times New Roman" w:hAnsi="Times New Roman" w:cs="Times New Roman"/>
          <w:sz w:val="28"/>
          <w:szCs w:val="28"/>
        </w:rPr>
        <w:t xml:space="preserve">- гиперссылку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АНК 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afbfc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региональный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антинаркотический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портал «Стратегия – Жизнь»;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afbfc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новостную ленту (фото и текстовые материалы о проведенных </w:t>
      </w:r>
      <w:r>
        <w:rPr>
          <w:rFonts w:ascii="Times New Roman" w:hAnsi="Times New Roman" w:cs="Times New Roman"/>
          <w:sz w:val="28"/>
          <w:szCs w:val="28"/>
        </w:rPr>
        <w:t xml:space="preserve">антинаркотических</w:t>
      </w:r>
      <w:r>
        <w:rPr>
          <w:rFonts w:ascii="Times New Roman" w:hAnsi="Times New Roman" w:cs="Times New Roman"/>
          <w:sz w:val="28"/>
          <w:szCs w:val="28"/>
        </w:rPr>
        <w:t xml:space="preserve"> мероприятиях, заседаниях МАНК и иное). </w:t>
      </w:r>
      <w:r>
        <w:rPr>
          <w:rFonts w:ascii="Times New Roman" w:hAnsi="Times New Roman" w:cs="Times New Roman"/>
          <w:sz w:val="28"/>
          <w:szCs w:val="28"/>
        </w:rPr>
        <w:t xml:space="preserve">При наличии группы в социальной сети, содержащей информацию только </w:t>
      </w:r>
      <w:r>
        <w:rPr>
          <w:rFonts w:ascii="Times New Roman" w:hAnsi="Times New Roman" w:eastAsia="Calibri" w:cs="Times New Roman"/>
          <w:sz w:val="28"/>
          <w:szCs w:val="28"/>
        </w:rPr>
        <w:t xml:space="preserve">антинаркотической</w:t>
      </w:r>
      <w:r>
        <w:rPr>
          <w:rFonts w:ascii="Times New Roman" w:hAnsi="Times New Roman" w:eastAsia="Calibri" w:cs="Times New Roman"/>
          <w:sz w:val="28"/>
          <w:szCs w:val="28"/>
        </w:rPr>
        <w:t xml:space="preserve"> направленности, достаточно гиперссылки на данную группу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V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Критерии оценки организации деятельности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антинаркотической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комиссии муниципального образования Мурманской области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Организационное обеспечение деятельности МАНК: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756285</wp:posOffset>
                </wp:positionH>
                <wp:positionV relativeFrom="page">
                  <wp:posOffset>7106920</wp:posOffset>
                </wp:positionV>
                <wp:extent cx="21590" cy="12700"/>
                <wp:effectExtent l="0" t="0" r="0" b="0"/>
                <wp:wrapSquare wrapText="bothSides"/>
                <wp:docPr id="3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2159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251659264;o:allowoverlap:true;o:allowincell:true;mso-position-horizontal-relative:page;margin-left:59.55pt;mso-position-horizontal:absolute;mso-position-vertical-relative:page;margin-top:559.60pt;mso-position-vertical:absolute;width:1.70pt;height:1.00pt;mso-wrap-distance-left:9.00pt;mso-wrap-distance-top:0.00pt;mso-wrap-distance-right:9.00pt;mso-wrap-distance-bottom:0.00pt;" stroked="f">
                <v:path textboxrect="0,0,0,0"/>
                <w10:wrap type="square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Наличие нормативного правого акта о создании МАНК и его актуальность;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Наличие положения о МАНК, регламента МАНК, и их актуальность;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Актуальность состава МАНК;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Соблюдение </w:t>
      </w:r>
      <w:r>
        <w:rPr>
          <w:rFonts w:ascii="Times New Roman" w:hAnsi="Times New Roman" w:cs="Times New Roman"/>
          <w:sz w:val="28"/>
          <w:szCs w:val="28"/>
        </w:rPr>
        <w:t xml:space="preserve">требований положения о МАНК и регламента МАНК.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Наличие ежегодного плана МАНК и его соблюдение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Соответствие порядка включения дополнительных вопросов в  повестку заседаний МАНК;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Наличие протоколов заседаний МАНК, правильность и полнота их оформления.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Наличие контроля за исполнением решений МАНК.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ascii="Times New Roman" w:hAnsi="Times New Roman" w:cs="Times New Roman"/>
          <w:sz w:val="28"/>
          <w:szCs w:val="28"/>
        </w:rPr>
        <w:t xml:space="preserve">1.9. Полнота и качество исполнения решений и поручений Государственного </w:t>
      </w:r>
      <w:r>
        <w:rPr>
          <w:rFonts w:ascii="Times New Roman" w:hAnsi="Times New Roman" w:cs="Times New Roman"/>
          <w:sz w:val="28"/>
          <w:szCs w:val="28"/>
        </w:rPr>
        <w:t xml:space="preserve">антинаркотического</w:t>
      </w:r>
      <w:r>
        <w:rPr>
          <w:rFonts w:ascii="Times New Roman" w:hAnsi="Times New Roman" w:cs="Times New Roman"/>
          <w:sz w:val="28"/>
          <w:szCs w:val="28"/>
        </w:rPr>
        <w:t xml:space="preserve"> комитета, АНК МО и его аппарата.</w:t>
      </w:r>
      <w:r>
        <w:rPr>
          <w:rFonts w:ascii="Times New Roman" w:hAnsi="Times New Roman" w:cs="Times New Roman"/>
          <w:sz w:val="28"/>
          <w:szCs w:val="28"/>
          <w:highlight w:val="cyan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Наличие утверждённого главой администрации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(главой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образования) </w:t>
      </w:r>
      <w:r>
        <w:rPr>
          <w:rFonts w:ascii="Times New Roman" w:hAnsi="Times New Roman" w:cs="Times New Roman"/>
          <w:sz w:val="28"/>
          <w:szCs w:val="28"/>
        </w:rPr>
        <w:t xml:space="preserve">Плана мероприятий реализации Стратегии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антинаркотической</w:t>
      </w:r>
      <w:r>
        <w:rPr>
          <w:rFonts w:ascii="Times New Roman" w:hAnsi="Times New Roman" w:cs="Times New Roman"/>
          <w:sz w:val="28"/>
          <w:szCs w:val="28"/>
        </w:rPr>
        <w:t xml:space="preserve"> политики Российской Федерации до 2030 года на территории муниципального образования и осуществление контроля за его исполнением.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Наличие и ведение номенклатурных дел МАНК.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Осуществление координации работы ведомств по противодействию незаконному обороту наркотических средств, психотропных веществ и их </w:t>
      </w:r>
      <w:r>
        <w:rPr>
          <w:rFonts w:ascii="Times New Roman" w:hAnsi="Times New Roman" w:cs="Times New Roman"/>
          <w:sz w:val="28"/>
          <w:szCs w:val="28"/>
        </w:rPr>
        <w:t xml:space="preserve">прекурсоров</w:t>
      </w:r>
      <w:r>
        <w:rPr>
          <w:rFonts w:ascii="Times New Roman" w:hAnsi="Times New Roman" w:cs="Times New Roman"/>
          <w:sz w:val="28"/>
          <w:szCs w:val="28"/>
        </w:rPr>
        <w:t xml:space="preserve"> и профилактике наркомании.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Осуществление координации работы ведомств по социальной реабилитации и </w:t>
      </w:r>
      <w:r>
        <w:rPr>
          <w:rFonts w:ascii="Times New Roman" w:hAnsi="Times New Roman" w:cs="Times New Roman"/>
          <w:sz w:val="28"/>
          <w:szCs w:val="28"/>
        </w:rPr>
        <w:t xml:space="preserve">ресоциализации</w:t>
      </w:r>
      <w:r>
        <w:rPr>
          <w:rFonts w:ascii="Times New Roman" w:hAnsi="Times New Roman" w:cs="Times New Roman"/>
          <w:sz w:val="28"/>
          <w:szCs w:val="28"/>
        </w:rPr>
        <w:t xml:space="preserve"> лиц, осуществляющих незаконное потребление наркотических средств или психотропных веществ.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Осуществление координации работы ведомств по раннему выявлению незаконного потребления наркотических средств и психотропных веществ.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Охват индивидуальной профилактической работой лиц, вовлеченных в незаконный оборот наркотиков.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Организация работы по вовлечению населени</w:t>
      </w:r>
      <w:r>
        <w:rPr>
          <w:rFonts w:ascii="Times New Roman" w:hAnsi="Times New Roman" w:cs="Times New Roman"/>
          <w:sz w:val="28"/>
          <w:szCs w:val="28"/>
        </w:rPr>
        <w:t xml:space="preserve">я муниципального образования в </w:t>
      </w:r>
      <w:r>
        <w:rPr>
          <w:rFonts w:ascii="Times New Roman" w:hAnsi="Times New Roman" w:cs="Times New Roman"/>
          <w:sz w:val="28"/>
          <w:szCs w:val="28"/>
        </w:rPr>
        <w:t xml:space="preserve">антинаркотическую</w:t>
      </w:r>
      <w:r>
        <w:rPr>
          <w:rFonts w:ascii="Times New Roman" w:hAnsi="Times New Roman" w:cs="Times New Roman"/>
          <w:sz w:val="28"/>
          <w:szCs w:val="28"/>
        </w:rPr>
        <w:t xml:space="preserve"> профилактическую деятельность.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Освещение деятельности МАНК в </w:t>
      </w:r>
      <w:r>
        <w:rPr>
          <w:rFonts w:ascii="Times New Roman" w:hAnsi="Times New Roman" w:cs="Times New Roman"/>
          <w:sz w:val="28"/>
          <w:szCs w:val="28"/>
        </w:rPr>
        <w:t xml:space="preserve">средствах</w:t>
      </w:r>
      <w:r>
        <w:rPr>
          <w:rFonts w:ascii="Times New Roman" w:hAnsi="Times New Roman" w:cs="Times New Roman"/>
          <w:sz w:val="28"/>
          <w:szCs w:val="28"/>
        </w:rPr>
        <w:t xml:space="preserve"> массовой информации, организация ведения раздела «</w:t>
      </w:r>
      <w:r>
        <w:rPr>
          <w:rFonts w:ascii="Times New Roman" w:hAnsi="Times New Roman" w:cs="Times New Roman"/>
          <w:sz w:val="28"/>
          <w:szCs w:val="28"/>
        </w:rPr>
        <w:t xml:space="preserve">Антинаркотическая</w:t>
      </w:r>
      <w:r>
        <w:rPr>
          <w:rFonts w:ascii="Times New Roman" w:hAnsi="Times New Roman" w:cs="Times New Roman"/>
          <w:sz w:val="28"/>
          <w:szCs w:val="28"/>
        </w:rPr>
        <w:t xml:space="preserve"> комиссия» на официальном сайте муниципального образования.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Наличие и полнота финансирования </w:t>
      </w:r>
      <w:r>
        <w:rPr>
          <w:rFonts w:ascii="Times New Roman" w:hAnsi="Times New Roman" w:cs="Times New Roman"/>
          <w:sz w:val="28"/>
          <w:szCs w:val="28"/>
        </w:rPr>
        <w:t xml:space="preserve">антинаркотических</w:t>
      </w:r>
      <w:r>
        <w:rPr>
          <w:rFonts w:ascii="Times New Roman" w:hAnsi="Times New Roman" w:cs="Times New Roman"/>
          <w:sz w:val="28"/>
          <w:szCs w:val="28"/>
        </w:rPr>
        <w:t xml:space="preserve"> мероприятий.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Полнота выполнения рекомендаций аппарата АНК МО по результатам предыдущего выезда.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Наличие положительного опыта </w:t>
      </w:r>
      <w:r>
        <w:rPr>
          <w:rFonts w:ascii="Times New Roman" w:hAnsi="Times New Roman" w:cs="Times New Roman"/>
          <w:sz w:val="28"/>
          <w:szCs w:val="28"/>
        </w:rPr>
        <w:t xml:space="preserve">антинаркотической</w:t>
      </w:r>
      <w:r>
        <w:rPr>
          <w:rFonts w:ascii="Times New Roman" w:hAnsi="Times New Roman" w:cs="Times New Roman"/>
          <w:sz w:val="28"/>
          <w:szCs w:val="28"/>
        </w:rPr>
        <w:t xml:space="preserve"> работы.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VI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Форма информационной справки для оценки организации деятельности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антинаркотической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комиссии Мурманской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3"/>
        </w:numPr>
        <w:contextualSpacing/>
        <w:ind w:left="0" w:firstLine="709"/>
        <w:widowControl w:val="off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Организационное обеспечение деятельности МАНК: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widowControl w:val="off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нормативные правовые акты о создании МАНК,  об утверждении положения о МАНК, об утверждении регламента МАНК, об утверждении состава МАНК (наименование, дата принятия и внесенные изменения);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widowControl w:val="off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наличие в должностных </w:t>
      </w:r>
      <w:r>
        <w:rPr>
          <w:rFonts w:ascii="Times New Roman" w:hAnsi="Times New Roman" w:cs="Times New Roman"/>
          <w:sz w:val="28"/>
          <w:szCs w:val="28"/>
        </w:rPr>
        <w:t xml:space="preserve">инструкциях</w:t>
      </w:r>
      <w:r>
        <w:rPr>
          <w:rFonts w:ascii="Times New Roman" w:hAnsi="Times New Roman" w:cs="Times New Roman"/>
          <w:sz w:val="28"/>
          <w:szCs w:val="28"/>
        </w:rPr>
        <w:t xml:space="preserve">, регламентах, контрактах лиц, ответственных за организационное обеспечение деятельности МАНК, указания на исполнение данной функции;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widowControl w:val="off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наличие рабочей группы (групп) МАНК.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709"/>
        <w:widowControl w:val="off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Соблюдение регламента </w:t>
      </w:r>
      <w:r>
        <w:rPr>
          <w:rFonts w:ascii="Times New Roman" w:hAnsi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widowControl w:val="off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наличие ежегодного плана МАНК, даты его утверждения, внесенные  изменения;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851"/>
        <w:widowControl w:val="off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исполнение планов работы МАНК (в </w:t>
      </w:r>
      <w:r>
        <w:rPr>
          <w:rFonts w:ascii="Times New Roman" w:hAnsi="Times New Roman" w:cs="Times New Roman"/>
          <w:sz w:val="28"/>
          <w:szCs w:val="28"/>
        </w:rPr>
        <w:t xml:space="preserve">случае</w:t>
      </w:r>
      <w:r>
        <w:rPr>
          <w:rFonts w:ascii="Times New Roman" w:hAnsi="Times New Roman" w:cs="Times New Roman"/>
          <w:sz w:val="28"/>
          <w:szCs w:val="28"/>
        </w:rPr>
        <w:t xml:space="preserve"> неисполнения пунктов </w:t>
      </w:r>
      <w:r>
        <w:rPr>
          <w:rFonts w:ascii="Times New Roman" w:hAnsi="Times New Roman" w:cs="Times New Roman"/>
          <w:sz w:val="28"/>
          <w:szCs w:val="28"/>
        </w:rPr>
        <w:t xml:space="preserve">плана указываются причины);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851"/>
        <w:widowControl w:val="off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соблюдение установленной положением о </w:t>
      </w:r>
      <w:r>
        <w:rPr>
          <w:rFonts w:ascii="Times New Roman" w:hAnsi="Times New Roman"/>
          <w:sz w:val="28"/>
          <w:szCs w:val="28"/>
        </w:rPr>
        <w:t xml:space="preserve">МАНК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периодичности</w:t>
      </w:r>
      <w:r>
        <w:rPr>
          <w:rFonts w:ascii="Times New Roman" w:hAnsi="Times New Roman" w:cs="Times New Roman"/>
          <w:sz w:val="28"/>
          <w:szCs w:val="28"/>
        </w:rPr>
        <w:t xml:space="preserve"> проведения её заседаний (указываются даты проведения заседаний </w:t>
      </w:r>
      <w:r>
        <w:rPr>
          <w:rFonts w:ascii="Times New Roman" w:hAnsi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sz w:val="28"/>
          <w:szCs w:val="28"/>
        </w:rPr>
        <w:t xml:space="preserve">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851"/>
        <w:widowControl w:val="off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присутствие на заседаниях председателя </w:t>
      </w:r>
      <w:r>
        <w:rPr>
          <w:rFonts w:ascii="Times New Roman" w:hAnsi="Times New Roman"/>
          <w:sz w:val="28"/>
          <w:szCs w:val="28"/>
        </w:rPr>
        <w:t xml:space="preserve">МАНК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(в случае отсутствия указать причины);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851"/>
        <w:widowControl w:val="off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наличие докладных записок по  включению дополнительных вопросов в  повестку заседаний МАНК;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851"/>
        <w:widowControl w:val="off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осуществление контроля за ходом исполнения решений </w:t>
      </w:r>
      <w:r>
        <w:rPr>
          <w:rFonts w:ascii="Times New Roman" w:hAnsi="Times New Roman"/>
          <w:sz w:val="28"/>
          <w:szCs w:val="28"/>
        </w:rPr>
        <w:t xml:space="preserve">МАНК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Наличие Плана мероприятий реализации Стратегии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антинаркотической</w:t>
      </w:r>
      <w:r>
        <w:rPr>
          <w:rFonts w:ascii="Times New Roman" w:hAnsi="Times New Roman" w:cs="Times New Roman"/>
          <w:sz w:val="28"/>
          <w:szCs w:val="28"/>
        </w:rPr>
        <w:t xml:space="preserve"> политики Российской Федерации до 2030 года на территории муниципального образования (дата утверждения, внесенные изменения) и осуществление контроля за его исполнением.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Роль МАНК в координации работы ведомств по противодействию незаконному обороту наркотических средств, психотропных веществ и их </w:t>
      </w:r>
      <w:r>
        <w:rPr>
          <w:rFonts w:ascii="Times New Roman" w:hAnsi="Times New Roman" w:cs="Times New Roman"/>
          <w:sz w:val="28"/>
          <w:szCs w:val="28"/>
        </w:rPr>
        <w:t xml:space="preserve">прекурсоров</w:t>
      </w:r>
      <w:r>
        <w:rPr>
          <w:rFonts w:ascii="Times New Roman" w:hAnsi="Times New Roman" w:cs="Times New Roman"/>
          <w:sz w:val="28"/>
          <w:szCs w:val="28"/>
        </w:rPr>
        <w:t xml:space="preserve"> и профилактики наркомании (вопросы, рассмотренные на заседаниях МАНК, и протокольные решения, направленные на взаимодействие  ведомств в сфере противодействия незаконному обороту наркотических средств, психотропных веществ и их </w:t>
      </w:r>
      <w:r>
        <w:rPr>
          <w:rFonts w:ascii="Times New Roman" w:hAnsi="Times New Roman" w:cs="Times New Roman"/>
          <w:sz w:val="28"/>
          <w:szCs w:val="28"/>
        </w:rPr>
        <w:t xml:space="preserve">прекурсоров</w:t>
      </w:r>
      <w:r>
        <w:rPr>
          <w:rFonts w:ascii="Times New Roman" w:hAnsi="Times New Roman" w:cs="Times New Roman"/>
          <w:sz w:val="28"/>
          <w:szCs w:val="28"/>
        </w:rPr>
        <w:t xml:space="preserve"> и профилактики наркомании, а также совместные </w:t>
      </w:r>
      <w:r>
        <w:rPr>
          <w:rFonts w:ascii="Times New Roman" w:hAnsi="Times New Roman" w:cs="Times New Roman"/>
          <w:sz w:val="28"/>
          <w:szCs w:val="28"/>
        </w:rPr>
        <w:t xml:space="preserve">антинаркотические</w:t>
      </w:r>
      <w:r>
        <w:rPr>
          <w:rFonts w:ascii="Times New Roman" w:hAnsi="Times New Roman" w:cs="Times New Roman"/>
          <w:sz w:val="28"/>
          <w:szCs w:val="28"/>
        </w:rPr>
        <w:t xml:space="preserve"> мероприятия ведомств).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Роль МАНК в координации работы ведомств по осуществлению социальной реабилитации и </w:t>
      </w:r>
      <w:r>
        <w:rPr>
          <w:rFonts w:ascii="Times New Roman" w:hAnsi="Times New Roman" w:cs="Times New Roman"/>
          <w:sz w:val="28"/>
          <w:szCs w:val="28"/>
        </w:rPr>
        <w:t xml:space="preserve">ресоциализации</w:t>
      </w:r>
      <w:r>
        <w:rPr>
          <w:rFonts w:ascii="Times New Roman" w:hAnsi="Times New Roman" w:cs="Times New Roman"/>
          <w:sz w:val="28"/>
          <w:szCs w:val="28"/>
        </w:rPr>
        <w:t xml:space="preserve"> лиц, осуществляющих незаконное потребление наркотических средств или психотропных веществ, (вопросы, рассмотренные на заседаниях МАНК, и протокольные решения, направленные на взаимодействие ведомств в сфере социальной реабилитации и </w:t>
      </w:r>
      <w:r>
        <w:rPr>
          <w:rFonts w:ascii="Times New Roman" w:hAnsi="Times New Roman" w:cs="Times New Roman"/>
          <w:sz w:val="28"/>
          <w:szCs w:val="28"/>
        </w:rPr>
        <w:t xml:space="preserve">ресоциализации</w:t>
      </w:r>
      <w:r>
        <w:rPr>
          <w:rFonts w:ascii="Times New Roman" w:hAnsi="Times New Roman" w:cs="Times New Roman"/>
          <w:sz w:val="28"/>
          <w:szCs w:val="28"/>
        </w:rPr>
        <w:t xml:space="preserve"> лиц, осуществляющих незаконное потребление наркотических средств или психотропных веществ, организация взаимодействия МАНК с организациями, осуществляющими социальную реабилитацию и </w:t>
      </w:r>
      <w:r>
        <w:rPr>
          <w:rFonts w:ascii="Times New Roman" w:hAnsi="Times New Roman" w:cs="Times New Roman"/>
          <w:sz w:val="28"/>
          <w:szCs w:val="28"/>
        </w:rPr>
        <w:t xml:space="preserve">ресоциализацию</w:t>
      </w:r>
      <w:r>
        <w:rPr>
          <w:rFonts w:ascii="Times New Roman" w:hAnsi="Times New Roman" w:cs="Times New Roman"/>
          <w:sz w:val="28"/>
          <w:szCs w:val="28"/>
        </w:rPr>
        <w:t xml:space="preserve"> лиц, осуществляющих</w:t>
      </w:r>
      <w:r>
        <w:rPr>
          <w:rFonts w:ascii="Times New Roman" w:hAnsi="Times New Roman" w:cs="Times New Roman"/>
          <w:sz w:val="28"/>
          <w:szCs w:val="28"/>
        </w:rPr>
        <w:t xml:space="preserve"> незаконное потребление наркотических средств или психотропных веществ (при наличии на территории муниципального образования)).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 xml:space="preserve">Роль МАНК в координации работы ведомств по раннему выявлению незаконного потребл</w:t>
      </w:r>
      <w:r>
        <w:rPr>
          <w:rFonts w:ascii="Times New Roman" w:hAnsi="Times New Roman" w:cs="Times New Roman"/>
          <w:sz w:val="28"/>
          <w:szCs w:val="28"/>
        </w:rPr>
        <w:t xml:space="preserve">ения наркотических средств и психотропных веществ (вопросы, рассмотренные на заседаниях МАНК, и протокольные решения, направленные на взаимодействие в сфере раннему выявлению незаконного потребления наркотических средств и психотропных веществ, результаты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социально-психологического тестирования в образовательных организациях (количество обучающихся, подлежащих тестированию</w:t>
      </w:r>
      <w:r>
        <w:rPr>
          <w:rFonts w:ascii="Times New Roman" w:hAnsi="Times New Roman" w:cs="Times New Roman"/>
          <w:sz w:val="28"/>
          <w:szCs w:val="28"/>
        </w:rPr>
        <w:t xml:space="preserve">, количество участников тестирования, процент принявших участие),  результаты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проведения профилактических медицинских осмотров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в образовательных организациях в целях раннего выявления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незаконного потребления наркотиков</w:t>
      </w:r>
      <w:r>
        <w:rPr>
          <w:rFonts w:ascii="Times New Roman" w:hAnsi="Times New Roman" w:cs="Times New Roman"/>
          <w:sz w:val="28"/>
          <w:szCs w:val="28"/>
        </w:rPr>
        <w:t xml:space="preserve"> (количество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обследованных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количество выявленных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потребителей наркотических средств и психотропных веществ</w:t>
      </w:r>
      <w:r>
        <w:rPr>
          <w:rFonts w:ascii="Times New Roman" w:hAnsi="Times New Roman" w:cs="Times New Roman"/>
          <w:sz w:val="28"/>
          <w:szCs w:val="28"/>
        </w:rPr>
        <w:t xml:space="preserve">, к</w:t>
      </w:r>
      <w:r>
        <w:rPr>
          <w:rFonts w:ascii="Times New Roman" w:hAnsi="Times New Roman" w:eastAsia="Calibri" w:cs="Times New Roman"/>
          <w:sz w:val="28"/>
          <w:szCs w:val="28"/>
        </w:rPr>
        <w:t xml:space="preserve">оличество отказов от прохождения медицинских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осмотров</w:t>
      </w:r>
      <w:r>
        <w:rPr>
          <w:rFonts w:ascii="Times New Roman" w:hAnsi="Times New Roman" w:cs="Times New Roman"/>
          <w:sz w:val="28"/>
          <w:szCs w:val="28"/>
        </w:rPr>
        <w:t xml:space="preserve"> и их основные причины), организация межведомственного взаимодействия по данному направлению).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Роль МАНК в координации работы ведомств по осуществлению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ивидуальной профилактической работы лиц, вовлеченных в незаконный оборот наркотиков (организация различными видами индивидуальной профилактической работы всех лиц, вовлеченных в незаконный оборот наркотиков (если не охвачены все, то указывается причина)).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 xml:space="preserve">Роль МАНК в координации работы ведомств по вовлечению населения муниципального образования в </w:t>
      </w:r>
      <w:r>
        <w:rPr>
          <w:rFonts w:ascii="Times New Roman" w:hAnsi="Times New Roman" w:cs="Times New Roman"/>
          <w:sz w:val="28"/>
          <w:szCs w:val="28"/>
        </w:rPr>
        <w:t xml:space="preserve">антинаркотическую</w:t>
      </w:r>
      <w:r>
        <w:rPr>
          <w:rFonts w:ascii="Times New Roman" w:hAnsi="Times New Roman" w:cs="Times New Roman"/>
          <w:sz w:val="28"/>
          <w:szCs w:val="28"/>
        </w:rPr>
        <w:t xml:space="preserve"> профилактическую деятельность (вопросы, рассмотренные на заседаниях МАНК, и протокольные решения, направленные на взаимодействии ведомств по вовлечению населения муниципального образования в  </w:t>
      </w:r>
      <w:r>
        <w:rPr>
          <w:rFonts w:ascii="Times New Roman" w:hAnsi="Times New Roman" w:cs="Times New Roman"/>
          <w:sz w:val="28"/>
          <w:szCs w:val="28"/>
        </w:rPr>
        <w:t xml:space="preserve">антинаркотическую</w:t>
      </w:r>
      <w:r>
        <w:rPr>
          <w:rFonts w:ascii="Times New Roman" w:hAnsi="Times New Roman" w:cs="Times New Roman"/>
          <w:sz w:val="28"/>
          <w:szCs w:val="28"/>
        </w:rPr>
        <w:t xml:space="preserve"> профилактическую деятельность, основные профилактические </w:t>
      </w:r>
      <w:r>
        <w:rPr>
          <w:rFonts w:ascii="Times New Roman" w:hAnsi="Times New Roman" w:cs="Times New Roman"/>
          <w:sz w:val="28"/>
          <w:szCs w:val="28"/>
        </w:rPr>
        <w:t xml:space="preserve">антинаркотические</w:t>
      </w:r>
      <w:r>
        <w:rPr>
          <w:rFonts w:ascii="Times New Roman" w:hAnsi="Times New Roman" w:cs="Times New Roman"/>
          <w:sz w:val="28"/>
          <w:szCs w:val="28"/>
        </w:rPr>
        <w:t xml:space="preserve"> мероприятия, в том числе с привлечением волонтеров, проведенные </w:t>
      </w:r>
      <w:r>
        <w:rPr>
          <w:rFonts w:ascii="Times New Roman" w:hAnsi="Times New Roman" w:cs="Times New Roman"/>
          <w:sz w:val="28"/>
          <w:szCs w:val="28"/>
        </w:rPr>
        <w:t xml:space="preserve">антинаркотические</w:t>
      </w:r>
      <w:r>
        <w:rPr>
          <w:rFonts w:ascii="Times New Roman" w:hAnsi="Times New Roman" w:cs="Times New Roman"/>
          <w:sz w:val="28"/>
          <w:szCs w:val="28"/>
        </w:rPr>
        <w:t xml:space="preserve"> акции, распространение (размещение) </w:t>
      </w:r>
      <w:r>
        <w:rPr>
          <w:rFonts w:ascii="Times New Roman" w:hAnsi="Times New Roman" w:cs="Times New Roman"/>
          <w:sz w:val="28"/>
          <w:szCs w:val="28"/>
        </w:rPr>
        <w:t xml:space="preserve">антинаркочиской</w:t>
      </w:r>
      <w:r>
        <w:rPr>
          <w:rFonts w:ascii="Times New Roman" w:hAnsi="Times New Roman" w:cs="Times New Roman"/>
          <w:sz w:val="28"/>
          <w:szCs w:val="28"/>
        </w:rPr>
        <w:t xml:space="preserve"> рекламы (буклеты, баннеры, видеоролики и т.п.)).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eastAsia="PT Astra Serif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9. </w:t>
      </w:r>
      <w:r>
        <w:rPr>
          <w:rFonts w:ascii="Times New Roman" w:hAnsi="Times New Roman" w:cs="Times New Roman"/>
          <w:sz w:val="28"/>
          <w:szCs w:val="28"/>
        </w:rPr>
        <w:t xml:space="preserve">Освещение деятельности МАНК в средствах массовой информации,  организация ведения раздела «</w:t>
      </w:r>
      <w:r>
        <w:rPr>
          <w:rFonts w:ascii="Times New Roman" w:hAnsi="Times New Roman" w:cs="Times New Roman"/>
          <w:sz w:val="28"/>
          <w:szCs w:val="28"/>
        </w:rPr>
        <w:t xml:space="preserve">Антинаркотическая</w:t>
      </w:r>
      <w:r>
        <w:rPr>
          <w:rFonts w:ascii="Times New Roman" w:hAnsi="Times New Roman" w:cs="Times New Roman"/>
          <w:sz w:val="28"/>
          <w:szCs w:val="28"/>
        </w:rPr>
        <w:t xml:space="preserve"> комиссия» на официальном сайте муниципального образования, </w:t>
      </w:r>
      <w:r>
        <w:rPr>
          <w:rFonts w:ascii="Times New Roman" w:hAnsi="Times New Roman" w:eastAsia="PT Astra Serif" w:cs="Times New Roman"/>
          <w:bCs/>
          <w:sz w:val="28"/>
          <w:szCs w:val="28"/>
        </w:rPr>
        <w:t xml:space="preserve">размещение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демонстрационных, методических и иных материалов в области противодействия незаконному обороту наркотиков, </w:t>
      </w:r>
      <w:r>
        <w:rPr>
          <w:rFonts w:ascii="Times New Roman" w:hAnsi="Times New Roman" w:eastAsia="PT Astra Serif" w:cs="Times New Roman"/>
          <w:color w:val="000000"/>
          <w:sz w:val="28"/>
          <w:szCs w:val="28"/>
        </w:rPr>
        <w:t xml:space="preserve">сведений о проводимых </w:t>
      </w:r>
      <w:r>
        <w:rPr>
          <w:rFonts w:ascii="Times New Roman" w:hAnsi="Times New Roman" w:eastAsia="PT Astra Serif" w:cs="Times New Roman"/>
          <w:color w:val="000000"/>
          <w:sz w:val="28"/>
          <w:szCs w:val="28"/>
        </w:rPr>
        <w:t xml:space="preserve">антинаркотических</w:t>
      </w:r>
      <w:r>
        <w:rPr>
          <w:rFonts w:ascii="Times New Roman" w:hAnsi="Times New Roman" w:eastAsia="PT Astra Serif" w:cs="Times New Roman"/>
          <w:color w:val="000000"/>
          <w:sz w:val="28"/>
          <w:szCs w:val="28"/>
        </w:rPr>
        <w:t xml:space="preserve"> профилактических мероприятиях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 на региональном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антинаркотическом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 портале «Стратегия – жизнь».</w:t>
      </w:r>
      <w:r>
        <w:rPr>
          <w:rFonts w:ascii="Times New Roman" w:hAnsi="Times New Roman" w:eastAsia="PT Astra Serif" w:cs="Times New Roman"/>
          <w:sz w:val="28"/>
          <w:szCs w:val="28"/>
        </w:rPr>
      </w:r>
    </w:p>
    <w:p>
      <w:pPr>
        <w:ind w:firstLine="709"/>
        <w:rPr>
          <w:rFonts w:ascii="Times New Roman" w:hAnsi="Times New Roman" w:eastAsia="PT Astra Serif" w:cs="Times New Roman"/>
          <w:sz w:val="28"/>
          <w:szCs w:val="28"/>
        </w:rPr>
      </w:pPr>
      <w:r>
        <w:rPr>
          <w:rFonts w:ascii="Times New Roman" w:hAnsi="Times New Roman" w:eastAsia="PT Astra Serif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 xml:space="preserve">Наличие </w:t>
      </w:r>
      <w:r>
        <w:rPr>
          <w:rFonts w:ascii="Times New Roman" w:hAnsi="Times New Roman" w:cs="Times New Roman"/>
          <w:sz w:val="28"/>
          <w:szCs w:val="28"/>
        </w:rPr>
        <w:t xml:space="preserve">антинаркотических</w:t>
      </w:r>
      <w:r>
        <w:rPr>
          <w:rFonts w:ascii="Times New Roman" w:hAnsi="Times New Roman" w:cs="Times New Roman"/>
          <w:sz w:val="28"/>
          <w:szCs w:val="28"/>
        </w:rPr>
        <w:t xml:space="preserve"> программ, их финансовая обеспеченность  (планируемые объемы, выделенные и освоенные средства, в </w:t>
      </w:r>
      <w:r>
        <w:rPr>
          <w:rFonts w:ascii="Times New Roman" w:hAnsi="Times New Roman" w:cs="Times New Roman"/>
          <w:sz w:val="28"/>
          <w:szCs w:val="28"/>
        </w:rPr>
        <w:t xml:space="preserve">случае</w:t>
      </w:r>
      <w:r>
        <w:rPr>
          <w:rFonts w:ascii="Times New Roman" w:hAnsi="Times New Roman" w:cs="Times New Roman"/>
          <w:sz w:val="28"/>
          <w:szCs w:val="28"/>
        </w:rPr>
        <w:t xml:space="preserve"> не освоения, указать причины).</w:t>
      </w:r>
      <w:r>
        <w:rPr>
          <w:rFonts w:ascii="Times New Roman" w:hAnsi="Times New Roman" w:eastAsia="PT Astra Serif" w:cs="Times New Roman"/>
          <w:sz w:val="28"/>
          <w:szCs w:val="28"/>
        </w:rPr>
      </w:r>
    </w:p>
    <w:p>
      <w:pPr>
        <w:contextualSpacing/>
        <w:ind w:firstLine="709"/>
        <w:widowControl w:val="off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11. Организация взаимодействия МАНК:</w:t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ind w:firstLine="709"/>
        <w:tabs>
          <w:tab w:val="left" w:pos="1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крупными и </w:t>
      </w:r>
      <w:r>
        <w:rPr>
          <w:rFonts w:ascii="Times New Roman" w:hAnsi="Times New Roman" w:cs="Times New Roman"/>
          <w:sz w:val="28"/>
          <w:szCs w:val="28"/>
        </w:rPr>
        <w:t xml:space="preserve">техногенно</w:t>
      </w:r>
      <w:r>
        <w:rPr>
          <w:rFonts w:ascii="Times New Roman" w:hAnsi="Times New Roman" w:cs="Times New Roman"/>
          <w:sz w:val="28"/>
          <w:szCs w:val="28"/>
        </w:rPr>
        <w:t xml:space="preserve"> опасными (градообразующими) предприятиями (в </w:t>
      </w:r>
      <w:r>
        <w:rPr>
          <w:rFonts w:ascii="Times New Roman" w:hAnsi="Times New Roman" w:cs="Times New Roman"/>
          <w:sz w:val="28"/>
          <w:szCs w:val="28"/>
        </w:rPr>
        <w:t xml:space="preserve">случае</w:t>
      </w:r>
      <w:r>
        <w:rPr>
          <w:rFonts w:ascii="Times New Roman" w:hAnsi="Times New Roman" w:cs="Times New Roman"/>
          <w:sz w:val="28"/>
          <w:szCs w:val="28"/>
        </w:rPr>
        <w:t xml:space="preserve"> наличия на территории муниципального образования);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tabs>
          <w:tab w:val="left" w:pos="1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войсковыми частями (в </w:t>
      </w:r>
      <w:r>
        <w:rPr>
          <w:rFonts w:ascii="Times New Roman" w:hAnsi="Times New Roman" w:cs="Times New Roman"/>
          <w:sz w:val="28"/>
          <w:szCs w:val="28"/>
        </w:rPr>
        <w:t xml:space="preserve">случае</w:t>
      </w:r>
      <w:r>
        <w:rPr>
          <w:rFonts w:ascii="Times New Roman" w:hAnsi="Times New Roman" w:cs="Times New Roman"/>
          <w:sz w:val="28"/>
          <w:szCs w:val="28"/>
        </w:rPr>
        <w:t xml:space="preserve"> наличия на территории муниципального образования);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tabs>
          <w:tab w:val="left" w:pos="1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общественными объединениями и организациями (в </w:t>
      </w:r>
      <w:r>
        <w:rPr>
          <w:rFonts w:ascii="Times New Roman" w:hAnsi="Times New Roman" w:cs="Times New Roman"/>
          <w:sz w:val="28"/>
          <w:szCs w:val="28"/>
        </w:rPr>
        <w:t xml:space="preserve">случае</w:t>
      </w:r>
      <w:r>
        <w:rPr>
          <w:rFonts w:ascii="Times New Roman" w:hAnsi="Times New Roman" w:cs="Times New Roman"/>
          <w:sz w:val="28"/>
          <w:szCs w:val="28"/>
        </w:rPr>
        <w:t xml:space="preserve"> наличия на территории муниципального образования).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widowControl w:val="off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Наличие положительного опыта </w:t>
      </w:r>
      <w:r>
        <w:rPr>
          <w:rFonts w:ascii="Times New Roman" w:hAnsi="Times New Roman" w:cs="Times New Roman"/>
          <w:sz w:val="28"/>
          <w:szCs w:val="28"/>
        </w:rPr>
        <w:t xml:space="preserve">антинаркотической</w:t>
      </w:r>
      <w:r>
        <w:rPr>
          <w:rFonts w:ascii="Times New Roman" w:hAnsi="Times New Roman" w:cs="Times New Roman"/>
          <w:sz w:val="28"/>
          <w:szCs w:val="28"/>
        </w:rPr>
        <w:t xml:space="preserve"> работы (внедрение новых форм и методов </w:t>
      </w:r>
      <w:r>
        <w:rPr>
          <w:rFonts w:ascii="Times New Roman" w:hAnsi="Times New Roman" w:cs="Times New Roman"/>
          <w:sz w:val="28"/>
          <w:szCs w:val="28"/>
        </w:rPr>
        <w:t xml:space="preserve">антинаркотической</w:t>
      </w:r>
      <w:r>
        <w:rPr>
          <w:rFonts w:ascii="Times New Roman" w:hAnsi="Times New Roman" w:cs="Times New Roman"/>
          <w:sz w:val="28"/>
          <w:szCs w:val="28"/>
        </w:rPr>
        <w:t xml:space="preserve"> профилактической деятельности, результаты которых существенно повиляли на </w:t>
      </w:r>
      <w:r>
        <w:rPr>
          <w:rFonts w:ascii="Times New Roman" w:hAnsi="Times New Roman" w:cs="Times New Roman"/>
          <w:sz w:val="28"/>
          <w:szCs w:val="28"/>
        </w:rPr>
        <w:t xml:space="preserve">наркоситуацию</w:t>
      </w:r>
      <w:r>
        <w:rPr>
          <w:rFonts w:ascii="Times New Roman" w:hAnsi="Times New Roman" w:cs="Times New Roman"/>
          <w:sz w:val="28"/>
          <w:szCs w:val="28"/>
        </w:rPr>
        <w:t xml:space="preserve"> в муниципальном образовании).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tabs>
          <w:tab w:val="left" w:pos="1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Проблемные вопросы, возникающие в ходе работы МАНК.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0"/>
        <w:ind w:left="497" w:right="480"/>
        <w:jc w:val="center"/>
        <w:spacing w:after="27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left="497" w:right="480"/>
        <w:jc w:val="center"/>
        <w:spacing w:after="27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VII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Информация, предоставляемая муниципальной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антинаркотической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комиссией Мурманской области в аппарат </w:t>
      </w:r>
      <w:r>
        <w:rPr>
          <w:rFonts w:ascii="Times New Roman" w:hAnsi="Times New Roman" w:cs="Times New Roman"/>
          <w:b/>
          <w:sz w:val="28"/>
          <w:szCs w:val="28"/>
        </w:rPr>
        <w:t xml:space="preserve">антинаркотической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комиссии Мурманской области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738"/>
        <w:tblW w:w="0" w:type="auto"/>
        <w:tblLayout w:type="fixed"/>
        <w:tblLook w:val="04A0" w:firstRow="1" w:lastRow="0" w:firstColumn="1" w:lastColumn="0" w:noHBand="0" w:noVBand="1"/>
      </w:tblPr>
      <w:tblGrid>
        <w:gridCol w:w="702"/>
        <w:gridCol w:w="5636"/>
        <w:gridCol w:w="3052"/>
      </w:tblGrid>
      <w:tr>
        <w:tblPrEx/>
        <w:trPr/>
        <w:tc>
          <w:tcPr>
            <w:tcW w:w="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6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Предоставляемая информация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30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Периодичность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7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6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Копия утвержденного плана заседаний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МАНК на следующий календарный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Ежегодно до 15 января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r>
          </w:p>
        </w:tc>
      </w:tr>
      <w:tr>
        <w:tblPrEx/>
        <w:trPr/>
        <w:tc>
          <w:tcPr>
            <w:tcW w:w="7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6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о результатах деятельности МАНК в отчетном 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5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Ежегодно до 6 февраля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7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6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общественных организациях, получивших государственную поддержку (в том числе субсидии (гранты) из бюджета субъекта Российской Федерации) на реализацию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антинаркотических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(форма 07-АНК)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5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7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6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об исполнении Перечня приоритетных направлений по реализации на территории Мурманской области Стратегии государственной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антинаркотической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политики Российской Федерации на период до 2030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 в полугодие до 25 января и до 25 июля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7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6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антинаркотических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комиссий в муниципальных образованиях                             (форма 04-АНК)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 в полугодие до 6 февраля и до 20 июля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7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636" w:type="dxa"/>
            <w:textDirection w:val="lrTb"/>
            <w:noWrap w:val="false"/>
          </w:tcPr>
          <w:p>
            <w:pPr>
              <w:pStyle w:val="884"/>
              <w:jc w:val="both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об исполнении ежегодного 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bCs/>
                <w:sz w:val="28"/>
                <w:szCs w:val="28"/>
              </w:rPr>
              <w:t xml:space="preserve">едийного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антинаркотического</w:t>
            </w:r>
            <w:r>
              <w:rPr>
                <w:bCs/>
                <w:sz w:val="28"/>
                <w:szCs w:val="28"/>
              </w:rPr>
              <w:t xml:space="preserve"> плана Мурманской области </w:t>
            </w:r>
            <w:r>
              <w:rPr>
                <w:sz w:val="28"/>
                <w:szCs w:val="28"/>
              </w:rPr>
            </w:r>
          </w:p>
        </w:tc>
        <w:tc>
          <w:tcPr>
            <w:tcW w:w="30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 в полугодие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(дата предоставления ежегодно устанавливается аппаратом АНК МО)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pStyle w:val="8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02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56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состоянии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наркоситуации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муниципальном образовании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 xml:space="preserve">Ежеквартально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мая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(за 1-й квартал), до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августа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(за 1-ое полугодие)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 ноября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(за 9 месяцев)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6 февраля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(за год)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7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6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об исполнении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протокольного решения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zh-CN"/>
              </w:rPr>
              <w:t xml:space="preserve">АНК 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а 5 дней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до истечения установленного срока исполнения протокольного решения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zh-CN"/>
              </w:rPr>
              <w:t xml:space="preserve">АНК МО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7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6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Отчет по исполнению ежегодного плана проведения месячника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антинаркотической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направленности и популяризации здорового образа жизни на территории Мурманской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5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 в год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(дата предоставления ежегодно устанавливается аппаратом АНК МО)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7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6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Отчет по исполнению ежегодного плана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на территории Мурманской области широкомасштабной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антинаркотической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акции «Декада SOS»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5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7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6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Иная информация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r>
          </w:p>
        </w:tc>
        <w:tc>
          <w:tcPr>
            <w:tcW w:w="30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запросу, в указанный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нём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срок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</w:tbl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righ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righ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righ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righ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righ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righ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righ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righ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righ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righ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righ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righ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righ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righ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righ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righ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righ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righ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righ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righ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righ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righ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righ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righ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righ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righ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righ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1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0"/>
        <w:jc w:val="center"/>
        <w:rPr>
          <w:sz w:val="28"/>
          <w:szCs w:val="28"/>
        </w:rPr>
      </w:pPr>
      <w:r/>
      <w:bookmarkStart w:id="1" w:name="_Toc362967080"/>
      <w:r>
        <w:rPr>
          <w:sz w:val="28"/>
          <w:szCs w:val="28"/>
        </w:rPr>
        <w:t xml:space="preserve">Образец оформления повестки заседания </w:t>
      </w:r>
      <w:bookmarkEnd w:id="1"/>
      <w:r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антинаркотической</w:t>
      </w:r>
      <w:r>
        <w:rPr>
          <w:sz w:val="28"/>
          <w:szCs w:val="28"/>
        </w:rPr>
        <w:t xml:space="preserve"> комиссии Мурманской области</w:t>
      </w:r>
      <w:r>
        <w:rPr>
          <w:sz w:val="28"/>
          <w:szCs w:val="28"/>
        </w:rPr>
      </w:r>
    </w:p>
    <w:p>
      <w:pPr>
        <w:pStyle w:val="892"/>
        <w:ind w:left="4820"/>
        <w:jc w:val="both"/>
        <w:spacing w:line="240" w:lineRule="auto"/>
        <w:shd w:val="clear" w:color="auto" w:fill="auto"/>
        <w:tabs>
          <w:tab w:val="left" w:pos="1134" w:leader="none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УТВЕРЖДАЮ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92"/>
        <w:ind w:left="4820"/>
        <w:jc w:val="both"/>
        <w:spacing w:line="240" w:lineRule="auto"/>
        <w:shd w:val="clear" w:color="auto" w:fill="auto"/>
        <w:tabs>
          <w:tab w:val="left" w:pos="1134" w:leader="none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Председатель____________________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482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(наименование </w:t>
      </w:r>
      <w:r>
        <w:rPr>
          <w:rFonts w:ascii="Times New Roman" w:hAnsi="Times New Roman" w:cs="Times New Roman"/>
          <w:i/>
          <w:sz w:val="20"/>
          <w:szCs w:val="20"/>
        </w:rPr>
        <w:t xml:space="preserve">муниципальной </w:t>
      </w:r>
      <w:r>
        <w:rPr>
          <w:rFonts w:ascii="Times New Roman" w:hAnsi="Times New Roman" w:cs="Times New Roman"/>
          <w:i/>
          <w:sz w:val="20"/>
          <w:szCs w:val="20"/>
        </w:rPr>
        <w:t xml:space="preserve">антинаркотической</w:t>
      </w:r>
      <w:r>
        <w:rPr>
          <w:rFonts w:ascii="Times New Roman" w:hAnsi="Times New Roman" w:cs="Times New Roman"/>
          <w:i/>
          <w:sz w:val="20"/>
          <w:szCs w:val="20"/>
        </w:rPr>
        <w:t xml:space="preserve"> комиссии</w:t>
      </w:r>
      <w:r>
        <w:rPr>
          <w:rFonts w:ascii="Times New Roman" w:hAnsi="Times New Roman" w:cs="Times New Roman"/>
          <w:i/>
          <w:sz w:val="20"/>
          <w:szCs w:val="20"/>
        </w:rPr>
        <w:t xml:space="preserve">) </w:t>
      </w:r>
      <w:r>
        <w:rPr>
          <w:rFonts w:ascii="Times New Roman" w:hAnsi="Times New Roman" w:cs="Times New Roman"/>
          <w:i/>
          <w:sz w:val="20"/>
          <w:szCs w:val="20"/>
        </w:rPr>
      </w:r>
    </w:p>
    <w:p>
      <w:pPr>
        <w:pStyle w:val="892"/>
        <w:ind w:left="4820"/>
        <w:jc w:val="both"/>
        <w:spacing w:line="240" w:lineRule="auto"/>
        <w:shd w:val="clear" w:color="auto" w:fill="auto"/>
        <w:tabs>
          <w:tab w:val="left" w:pos="1134" w:leader="none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92"/>
        <w:ind w:left="4820"/>
        <w:jc w:val="both"/>
        <w:spacing w:line="240" w:lineRule="auto"/>
        <w:shd w:val="clear" w:color="auto" w:fill="auto"/>
        <w:tabs>
          <w:tab w:val="left" w:pos="1134" w:leader="none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__________________ ФИО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92"/>
        <w:ind w:left="4820"/>
        <w:jc w:val="both"/>
        <w:spacing w:line="240" w:lineRule="auto"/>
        <w:shd w:val="clear" w:color="auto" w:fill="auto"/>
        <w:tabs>
          <w:tab w:val="left" w:pos="1134" w:leader="none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92"/>
        <w:ind w:left="4820"/>
        <w:jc w:val="both"/>
        <w:spacing w:line="240" w:lineRule="auto"/>
        <w:shd w:val="clear" w:color="auto" w:fill="auto"/>
        <w:tabs>
          <w:tab w:val="left" w:pos="1134" w:leader="none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«___»___________20__ года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Повестка заседания 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(</w:t>
      </w:r>
      <w:r>
        <w:rPr>
          <w:rFonts w:ascii="Times New Roman" w:hAnsi="Times New Roman" w:cs="Times New Roman"/>
          <w:i/>
          <w:sz w:val="20"/>
          <w:szCs w:val="20"/>
        </w:rPr>
        <w:t xml:space="preserve">наименование </w:t>
      </w:r>
      <w:r>
        <w:rPr>
          <w:rFonts w:ascii="Times New Roman" w:hAnsi="Times New Roman" w:cs="Times New Roman"/>
          <w:i/>
          <w:sz w:val="20"/>
          <w:szCs w:val="20"/>
        </w:rPr>
        <w:t xml:space="preserve">муниципальной </w:t>
      </w:r>
      <w:r>
        <w:rPr>
          <w:rFonts w:ascii="Times New Roman" w:hAnsi="Times New Roman" w:cs="Times New Roman"/>
          <w:i/>
          <w:sz w:val="20"/>
          <w:szCs w:val="20"/>
        </w:rPr>
        <w:t xml:space="preserve">антинаркотической</w:t>
      </w:r>
      <w:r>
        <w:rPr>
          <w:rFonts w:ascii="Times New Roman" w:hAnsi="Times New Roman" w:cs="Times New Roman"/>
          <w:i/>
          <w:sz w:val="20"/>
          <w:szCs w:val="20"/>
        </w:rPr>
        <w:t xml:space="preserve"> комиссии</w:t>
      </w:r>
      <w:r>
        <w:rPr>
          <w:rFonts w:ascii="Times New Roman" w:hAnsi="Times New Roman" w:cs="Times New Roman"/>
          <w:i/>
          <w:sz w:val="20"/>
          <w:szCs w:val="20"/>
        </w:rPr>
        <w:t xml:space="preserve">) </w:t>
      </w:r>
      <w:r>
        <w:rPr>
          <w:rFonts w:ascii="Times New Roman" w:hAnsi="Times New Roman" w:cs="Times New Roman"/>
          <w:i/>
          <w:sz w:val="20"/>
          <w:szCs w:val="20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Дата заседания, </w:t>
      </w:r>
      <w:r>
        <w:rPr>
          <w:rFonts w:ascii="Times New Roman" w:hAnsi="Times New Roman" w:cs="Times New Roman"/>
          <w:bCs/>
          <w:i/>
          <w:sz w:val="28"/>
          <w:szCs w:val="28"/>
        </w:rPr>
      </w:r>
    </w:p>
    <w:p>
      <w:p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время заседания</w:t>
      </w:r>
      <w:r>
        <w:rPr>
          <w:rFonts w:ascii="Times New Roman" w:hAnsi="Times New Roman" w:cs="Times New Roman"/>
          <w:bCs/>
          <w:i/>
          <w:sz w:val="28"/>
          <w:szCs w:val="28"/>
        </w:rPr>
      </w:r>
    </w:p>
    <w:p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 анализе </w:t>
      </w:r>
      <w:r>
        <w:rPr>
          <w:rFonts w:ascii="Times New Roman" w:hAnsi="Times New Roman" w:cs="Times New Roman"/>
          <w:sz w:val="28"/>
          <w:szCs w:val="28"/>
        </w:rPr>
        <w:t xml:space="preserve">наркоситуации</w:t>
      </w:r>
      <w:r>
        <w:rPr>
          <w:rFonts w:ascii="Times New Roman" w:hAnsi="Times New Roman" w:cs="Times New Roman"/>
          <w:sz w:val="28"/>
          <w:szCs w:val="28"/>
        </w:rPr>
        <w:t xml:space="preserve"> по итогам…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 xml:space="preserve">Докладчик: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ФИО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-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должность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iCs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 xml:space="preserve">Содокладчик: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ФИО - должность.</w:t>
      </w:r>
      <w:r>
        <w:rPr>
          <w:rFonts w:ascii="Times New Roman" w:hAnsi="Times New Roman" w:cs="Times New Roman"/>
          <w:bCs/>
          <w:iCs/>
          <w:sz w:val="28"/>
          <w:szCs w:val="28"/>
        </w:rPr>
      </w:r>
    </w:p>
    <w:p>
      <w:pPr>
        <w:ind w:firstLine="567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результатах</w:t>
      </w:r>
      <w:r>
        <w:rPr>
          <w:rFonts w:ascii="Times New Roman" w:hAnsi="Times New Roman" w:eastAsia="Calibri" w:cs="Times New Roman"/>
          <w:sz w:val="28"/>
          <w:szCs w:val="28"/>
        </w:rPr>
        <w:t xml:space="preserve"> работы правоохранительных органов</w:t>
      </w:r>
      <w:r>
        <w:rPr>
          <w:rFonts w:ascii="Times New Roman" w:hAnsi="Times New Roman" w:cs="Times New Roman"/>
          <w:sz w:val="28"/>
          <w:szCs w:val="28"/>
        </w:rPr>
        <w:t xml:space="preserve"> ... </w:t>
      </w:r>
      <w:r>
        <w:rPr>
          <w:rFonts w:ascii="Times New Roman" w:hAnsi="Times New Roman" w:cs="Times New Roman"/>
          <w:bCs/>
          <w:iCs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 xml:space="preserve">Докладчик: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ФИО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-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должность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</w:r>
    </w:p>
    <w:p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Об исполнении ранее принятых протокольных решений.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Докладчик:</w:t>
      </w:r>
      <w:r>
        <w:rPr>
          <w:rFonts w:ascii="Times New Roman" w:hAnsi="Times New Roman" w:cs="Times New Roman"/>
          <w:sz w:val="28"/>
          <w:szCs w:val="28"/>
        </w:rPr>
        <w:t xml:space="preserve"> ФИО – секретарь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антинаркотической</w:t>
      </w:r>
      <w:r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0"/>
        <w:jc w:val="center"/>
      </w:pPr>
      <w:r/>
      <w:r/>
    </w:p>
    <w:p>
      <w:pPr>
        <w:pStyle w:val="880"/>
        <w:jc w:val="center"/>
      </w:pPr>
      <w:r/>
      <w:r/>
    </w:p>
    <w:p>
      <w:pPr>
        <w:pStyle w:val="881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1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1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1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1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1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1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1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2</w:t>
      </w:r>
      <w:r>
        <w:rPr>
          <w:sz w:val="28"/>
          <w:szCs w:val="28"/>
        </w:rPr>
      </w:r>
    </w:p>
    <w:p>
      <w:pPr>
        <w:pStyle w:val="8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Образец оформления протокола заседания муниципальной </w:t>
      </w:r>
      <w:r>
        <w:rPr>
          <w:sz w:val="28"/>
          <w:szCs w:val="28"/>
        </w:rPr>
        <w:t xml:space="preserve">антинаркотической</w:t>
      </w:r>
      <w:r>
        <w:rPr>
          <w:sz w:val="28"/>
          <w:szCs w:val="28"/>
        </w:rPr>
        <w:t xml:space="preserve"> комиссии Мурманской области</w:t>
      </w:r>
      <w:r>
        <w:rPr>
          <w:sz w:val="28"/>
          <w:szCs w:val="28"/>
        </w:rPr>
      </w:r>
    </w:p>
    <w:p>
      <w:pPr>
        <w:pStyle w:val="893"/>
        <w:jc w:val="center"/>
        <w:rPr>
          <w:rFonts w:ascii="Times New Roman" w:hAnsi="Times New Roman" w:cs="Times New Roman"/>
          <w:b/>
          <w:sz w:val="34"/>
          <w:szCs w:val="34"/>
        </w:rPr>
      </w:pPr>
      <w:r>
        <w:rPr>
          <w:rFonts w:ascii="Times New Roman" w:hAnsi="Times New Roman" w:cs="Times New Roman"/>
          <w:b/>
          <w:sz w:val="34"/>
          <w:szCs w:val="34"/>
        </w:rPr>
        <w:t xml:space="preserve">ПРОТОКОЛ </w:t>
      </w:r>
      <w:r>
        <w:rPr>
          <w:rFonts w:ascii="Times New Roman" w:hAnsi="Times New Roman" w:cs="Times New Roman"/>
          <w:b/>
          <w:sz w:val="28"/>
        </w:rPr>
        <w:t xml:space="preserve">заседания </w:t>
      </w:r>
      <w:r>
        <w:rPr>
          <w:rFonts w:ascii="Times New Roman" w:hAnsi="Times New Roman" w:cs="Times New Roman"/>
          <w:b/>
          <w:sz w:val="34"/>
          <w:szCs w:val="34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(наименование </w:t>
      </w:r>
      <w:r>
        <w:rPr>
          <w:rFonts w:ascii="Times New Roman" w:hAnsi="Times New Roman" w:cs="Times New Roman"/>
          <w:i/>
          <w:sz w:val="20"/>
          <w:szCs w:val="20"/>
        </w:rPr>
        <w:t xml:space="preserve">муниципальной </w:t>
      </w:r>
      <w:r>
        <w:rPr>
          <w:rFonts w:ascii="Times New Roman" w:hAnsi="Times New Roman" w:cs="Times New Roman"/>
          <w:i/>
          <w:sz w:val="20"/>
          <w:szCs w:val="20"/>
        </w:rPr>
        <w:t xml:space="preserve">антинаркотической</w:t>
      </w:r>
      <w:r>
        <w:rPr>
          <w:rFonts w:ascii="Times New Roman" w:hAnsi="Times New Roman" w:cs="Times New Roman"/>
          <w:i/>
          <w:sz w:val="20"/>
          <w:szCs w:val="20"/>
        </w:rPr>
        <w:t xml:space="preserve"> комиссии</w:t>
      </w:r>
      <w:r>
        <w:rPr>
          <w:rFonts w:ascii="Times New Roman" w:hAnsi="Times New Roman" w:cs="Times New Roman"/>
          <w:i/>
          <w:sz w:val="20"/>
          <w:szCs w:val="20"/>
        </w:rPr>
        <w:t xml:space="preserve">) </w:t>
      </w:r>
      <w:r>
        <w:rPr>
          <w:rFonts w:ascii="Times New Roman" w:hAnsi="Times New Roman" w:cs="Times New Roman"/>
          <w:i/>
          <w:sz w:val="20"/>
          <w:szCs w:val="20"/>
        </w:rPr>
      </w:r>
    </w:p>
    <w:p>
      <w:pPr>
        <w:jc w:val="center"/>
        <w:widowControl w:val="off"/>
        <w:rPr>
          <w:rFonts w:ascii="Times New Roman" w:hAnsi="Times New Roman" w:eastAsia="Calibri" w:cs="Times New Roman"/>
          <w:b/>
          <w:bCs/>
          <w:sz w:val="18"/>
          <w:szCs w:val="18"/>
          <w:lang w:eastAsia="zh-CN"/>
        </w:rPr>
      </w:pPr>
      <w:r>
        <w:rPr>
          <w:rFonts w:ascii="Times New Roman" w:hAnsi="Times New Roman" w:eastAsia="Calibri" w:cs="Times New Roman"/>
          <w:b/>
          <w:bCs/>
          <w:sz w:val="18"/>
          <w:szCs w:val="18"/>
          <w:lang w:eastAsia="zh-CN"/>
        </w:rPr>
      </w:r>
      <w:r>
        <w:rPr>
          <w:rFonts w:ascii="Times New Roman" w:hAnsi="Times New Roman" w:eastAsia="Calibri" w:cs="Times New Roman"/>
          <w:b/>
          <w:bCs/>
          <w:sz w:val="18"/>
          <w:szCs w:val="18"/>
          <w:lang w:eastAsia="zh-CN"/>
        </w:rPr>
      </w:r>
    </w:p>
    <w:p>
      <w:pPr>
        <w:jc w:val="center"/>
        <w:widowControl w:val="off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ascii="Times New Roman" w:hAnsi="Times New Roman" w:eastAsia="Calibri" w:cs="Times New Roman"/>
          <w:sz w:val="28"/>
          <w:szCs w:val="28"/>
          <w:lang w:eastAsia="zh-CN"/>
        </w:rPr>
        <w:t xml:space="preserve">ПРЕДСЕДАТЕЛЬСТВОВАЛ</w:t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</w:r>
    </w:p>
    <w:p>
      <w:pPr>
        <w:jc w:val="center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глава администрации/ глава муниципального образования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center"/>
        <w:widowControl w:val="off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И.О. Фамилия</w:t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</w:r>
    </w:p>
    <w:p>
      <w:pPr>
        <w:jc w:val="center"/>
        <w:widowControl w:val="off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ascii="Times New Roman" w:hAnsi="Times New Roman" w:eastAsia="Calibri" w:cs="Times New Roman"/>
          <w:sz w:val="28"/>
          <w:szCs w:val="28"/>
          <w:lang w:eastAsia="zh-CN"/>
        </w:rPr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</w:r>
    </w:p>
    <w:p>
      <w:pPr>
        <w:widowControl w:val="off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___________                                                                                               № _____</w:t>
      </w:r>
      <w:r>
        <w:rPr>
          <w:rFonts w:ascii="Times New Roman" w:hAnsi="Times New Roman" w:cs="Times New Roman"/>
          <w:sz w:val="28"/>
          <w:szCs w:val="20"/>
        </w:rPr>
      </w:r>
    </w:p>
    <w:p>
      <w:pPr>
        <w:widowControl w:val="off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(дата заседания)</w:t>
      </w:r>
      <w:r>
        <w:rPr>
          <w:rFonts w:ascii="Times New Roman" w:hAnsi="Times New Roman" w:cs="Times New Roman"/>
          <w:sz w:val="28"/>
          <w:szCs w:val="20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0"/>
        </w:rPr>
      </w:r>
    </w:p>
    <w:p>
      <w:pPr>
        <w:pStyle w:val="89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г. Мурманск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pStyle w:val="893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</w:r>
      <w:r>
        <w:rPr>
          <w:rFonts w:ascii="Times New Roman" w:hAnsi="Times New Roman" w:cs="Times New Roman"/>
          <w:sz w:val="28"/>
          <w:u w:val="single"/>
        </w:rPr>
      </w:r>
    </w:p>
    <w:p>
      <w:pPr>
        <w:pStyle w:val="893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Присутствовали:</w:t>
      </w:r>
      <w:r>
        <w:rPr>
          <w:rFonts w:ascii="Times New Roman" w:hAnsi="Times New Roman" w:cs="Times New Roman"/>
          <w:sz w:val="28"/>
          <w:u w:val="single"/>
        </w:rPr>
      </w:r>
    </w:p>
    <w:p>
      <w:pPr>
        <w:pStyle w:val="8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антинаркотической</w:t>
      </w:r>
      <w:r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eastAsia="Calibri" w:cs="Times New Roman"/>
          <w:bCs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(указываются только члены </w:t>
      </w:r>
      <w:r>
        <w:rPr>
          <w:rFonts w:ascii="Times New Roman" w:hAnsi="Times New Roman" w:cs="Times New Roman"/>
          <w:i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i/>
          <w:sz w:val="28"/>
          <w:szCs w:val="28"/>
        </w:rPr>
        <w:t xml:space="preserve">антинаркотической</w:t>
      </w:r>
      <w:r>
        <w:rPr>
          <w:rFonts w:ascii="Times New Roman" w:hAnsi="Times New Roman" w:cs="Times New Roman"/>
          <w:i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i/>
          <w:sz w:val="28"/>
          <w:szCs w:val="28"/>
        </w:rPr>
        <w:t xml:space="preserve">, к</w:t>
      </w:r>
      <w:r>
        <w:rPr>
          <w:rFonts w:ascii="Times New Roman" w:hAnsi="Times New Roman" w:cs="Times New Roman"/>
          <w:i/>
          <w:sz w:val="28"/>
          <w:szCs w:val="28"/>
        </w:rPr>
        <w:t xml:space="preserve">оторые присутствовали на заседании)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983" w:type="dxa"/>
        <w:tblInd w:w="-94" w:type="dxa"/>
        <w:tblLook w:val="0000" w:firstRow="0" w:lastRow="0" w:firstColumn="0" w:lastColumn="0" w:noHBand="0" w:noVBand="0"/>
      </w:tblPr>
      <w:tblGrid>
        <w:gridCol w:w="5199"/>
        <w:gridCol w:w="815"/>
        <w:gridCol w:w="3969"/>
      </w:tblGrid>
      <w:tr>
        <w:tblPrEx/>
        <w:trPr>
          <w:trHeight w:val="374"/>
        </w:trPr>
        <w:tc>
          <w:tcPr>
            <w:tcW w:w="5199" w:type="dxa"/>
            <w:textDirection w:val="lrTb"/>
            <w:noWrap w:val="false"/>
          </w:tcPr>
          <w:p>
            <w:pPr>
              <w:ind w:left="94"/>
              <w:widowControl w:val="off"/>
              <w:rPr>
                <w:rFonts w:ascii="Times New Roman" w:hAnsi="Times New Roman" w:eastAsia="Calibri" w:cs="Times New Roman"/>
                <w:i/>
                <w:sz w:val="28"/>
                <w:szCs w:val="20"/>
              </w:rPr>
            </w:pPr>
            <w:r>
              <w:rPr>
                <w:rFonts w:ascii="Times New Roman" w:hAnsi="Times New Roman" w:eastAsia="Calibri" w:cs="Times New Roman"/>
                <w:i/>
                <w:sz w:val="28"/>
                <w:szCs w:val="20"/>
              </w:rPr>
              <w:t xml:space="preserve">Наименование должности </w:t>
            </w:r>
            <w:r>
              <w:rPr>
                <w:rFonts w:ascii="Times New Roman" w:hAnsi="Times New Roman" w:eastAsia="Calibri" w:cs="Times New Roman"/>
                <w:i/>
                <w:sz w:val="28"/>
                <w:szCs w:val="20"/>
              </w:rPr>
            </w:r>
          </w:p>
        </w:tc>
        <w:tc>
          <w:tcPr>
            <w:tcW w:w="81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Calibri" w:cs="Times New Roman"/>
                <w:i/>
                <w:sz w:val="28"/>
                <w:szCs w:val="20"/>
              </w:rPr>
            </w:pPr>
            <w:r>
              <w:rPr>
                <w:rFonts w:ascii="Times New Roman" w:hAnsi="Times New Roman" w:eastAsia="Calibri" w:cs="Times New Roman"/>
                <w:i/>
                <w:sz w:val="28"/>
                <w:szCs w:val="20"/>
              </w:rPr>
              <w:t xml:space="preserve">–</w:t>
            </w:r>
            <w:r>
              <w:rPr>
                <w:rFonts w:ascii="Times New Roman" w:hAnsi="Times New Roman" w:eastAsia="Calibri" w:cs="Times New Roman"/>
                <w:i/>
                <w:sz w:val="28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-108"/>
              <w:widowControl w:val="off"/>
              <w:rPr>
                <w:rFonts w:ascii="Times New Roman" w:hAnsi="Times New Roman" w:eastAsia="Calibri" w:cs="Times New Roman"/>
                <w:i/>
                <w:sz w:val="28"/>
                <w:szCs w:val="20"/>
              </w:rPr>
            </w:pPr>
            <w:r>
              <w:rPr>
                <w:rFonts w:ascii="Times New Roman" w:hAnsi="Times New Roman" w:eastAsia="Calibri" w:cs="Times New Roman"/>
                <w:i/>
                <w:sz w:val="28"/>
                <w:szCs w:val="20"/>
              </w:rPr>
              <w:t xml:space="preserve">Фамилия И.О.</w:t>
            </w:r>
            <w:r>
              <w:rPr>
                <w:rFonts w:ascii="Times New Roman" w:hAnsi="Times New Roman" w:eastAsia="Calibri" w:cs="Times New Roman"/>
                <w:i/>
                <w:sz w:val="28"/>
                <w:szCs w:val="20"/>
              </w:rPr>
            </w:r>
          </w:p>
        </w:tc>
      </w:tr>
      <w:tr>
        <w:tblPrEx/>
        <w:trPr>
          <w:trHeight w:val="374"/>
        </w:trPr>
        <w:tc>
          <w:tcPr>
            <w:tcW w:w="5199" w:type="dxa"/>
            <w:textDirection w:val="lrTb"/>
            <w:noWrap w:val="false"/>
          </w:tcPr>
          <w:p>
            <w:pPr>
              <w:ind w:left="94"/>
              <w:widowControl w:val="off"/>
              <w:rPr>
                <w:rFonts w:ascii="Times New Roman" w:hAnsi="Times New Roman" w:eastAsia="Calibri" w:cs="Times New Roman"/>
                <w:i/>
                <w:sz w:val="28"/>
                <w:szCs w:val="20"/>
              </w:rPr>
            </w:pPr>
            <w:r>
              <w:rPr>
                <w:rFonts w:ascii="Times New Roman" w:hAnsi="Times New Roman" w:eastAsia="Calibri" w:cs="Times New Roman"/>
                <w:i/>
                <w:sz w:val="28"/>
                <w:szCs w:val="20"/>
              </w:rPr>
              <w:t xml:space="preserve">Наименование должности </w:t>
            </w:r>
            <w:r>
              <w:rPr>
                <w:rFonts w:ascii="Times New Roman" w:hAnsi="Times New Roman" w:eastAsia="Calibri" w:cs="Times New Roman"/>
                <w:i/>
                <w:sz w:val="28"/>
                <w:szCs w:val="20"/>
              </w:rPr>
            </w:r>
          </w:p>
        </w:tc>
        <w:tc>
          <w:tcPr>
            <w:tcW w:w="81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Calibri" w:cs="Times New Roman"/>
                <w:i/>
                <w:sz w:val="28"/>
                <w:szCs w:val="20"/>
              </w:rPr>
            </w:pPr>
            <w:r>
              <w:rPr>
                <w:rFonts w:ascii="Times New Roman" w:hAnsi="Times New Roman" w:eastAsia="Calibri" w:cs="Times New Roman"/>
                <w:i/>
                <w:sz w:val="28"/>
                <w:szCs w:val="20"/>
              </w:rPr>
              <w:t xml:space="preserve">–</w:t>
            </w:r>
            <w:r>
              <w:rPr>
                <w:rFonts w:ascii="Times New Roman" w:hAnsi="Times New Roman" w:eastAsia="Calibri" w:cs="Times New Roman"/>
                <w:i/>
                <w:sz w:val="28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-108"/>
              <w:widowControl w:val="off"/>
              <w:rPr>
                <w:rFonts w:ascii="Times New Roman" w:hAnsi="Times New Roman" w:eastAsia="Calibri" w:cs="Times New Roman"/>
                <w:i/>
                <w:sz w:val="28"/>
                <w:szCs w:val="20"/>
              </w:rPr>
            </w:pPr>
            <w:r>
              <w:rPr>
                <w:rFonts w:ascii="Times New Roman" w:hAnsi="Times New Roman" w:eastAsia="Calibri" w:cs="Times New Roman"/>
                <w:i/>
                <w:sz w:val="28"/>
                <w:szCs w:val="20"/>
              </w:rPr>
              <w:t xml:space="preserve">Фамилия И.О.</w:t>
            </w:r>
            <w:r>
              <w:rPr>
                <w:rFonts w:ascii="Times New Roman" w:hAnsi="Times New Roman" w:eastAsia="Calibri" w:cs="Times New Roman"/>
                <w:i/>
                <w:sz w:val="28"/>
                <w:szCs w:val="20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Лица, исполняющие обязанности члена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антинаркотической</w:t>
      </w:r>
      <w:r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983" w:type="dxa"/>
        <w:tblInd w:w="-94" w:type="dxa"/>
        <w:tblLook w:val="0000" w:firstRow="0" w:lastRow="0" w:firstColumn="0" w:lastColumn="0" w:noHBand="0" w:noVBand="0"/>
      </w:tblPr>
      <w:tblGrid>
        <w:gridCol w:w="5199"/>
        <w:gridCol w:w="815"/>
        <w:gridCol w:w="3969"/>
      </w:tblGrid>
      <w:tr>
        <w:tblPrEx/>
        <w:trPr>
          <w:trHeight w:val="374"/>
        </w:trPr>
        <w:tc>
          <w:tcPr>
            <w:tcW w:w="5199" w:type="dxa"/>
            <w:textDirection w:val="lrTb"/>
            <w:noWrap w:val="false"/>
          </w:tcPr>
          <w:p>
            <w:pPr>
              <w:ind w:left="94"/>
              <w:widowControl w:val="off"/>
              <w:rPr>
                <w:rFonts w:ascii="Times New Roman" w:hAnsi="Times New Roman" w:eastAsia="Calibri" w:cs="Times New Roman"/>
                <w:i/>
                <w:sz w:val="28"/>
                <w:szCs w:val="20"/>
              </w:rPr>
            </w:pPr>
            <w:r>
              <w:rPr>
                <w:rFonts w:ascii="Times New Roman" w:hAnsi="Times New Roman" w:eastAsia="Calibri" w:cs="Times New Roman"/>
                <w:i/>
                <w:sz w:val="28"/>
                <w:szCs w:val="20"/>
              </w:rPr>
              <w:t xml:space="preserve">Наименование должности </w:t>
            </w:r>
            <w:r>
              <w:rPr>
                <w:rFonts w:ascii="Times New Roman" w:hAnsi="Times New Roman" w:eastAsia="Calibri" w:cs="Times New Roman"/>
                <w:i/>
                <w:sz w:val="28"/>
                <w:szCs w:val="20"/>
              </w:rPr>
            </w:r>
          </w:p>
        </w:tc>
        <w:tc>
          <w:tcPr>
            <w:tcW w:w="81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Calibri" w:cs="Times New Roman"/>
                <w:i/>
                <w:sz w:val="28"/>
                <w:szCs w:val="20"/>
              </w:rPr>
            </w:pPr>
            <w:r>
              <w:rPr>
                <w:rFonts w:ascii="Times New Roman" w:hAnsi="Times New Roman" w:eastAsia="Calibri" w:cs="Times New Roman"/>
                <w:i/>
                <w:sz w:val="28"/>
                <w:szCs w:val="20"/>
              </w:rPr>
              <w:t xml:space="preserve">–</w:t>
            </w:r>
            <w:r>
              <w:rPr>
                <w:rFonts w:ascii="Times New Roman" w:hAnsi="Times New Roman" w:eastAsia="Calibri" w:cs="Times New Roman"/>
                <w:i/>
                <w:sz w:val="28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-108"/>
              <w:widowControl w:val="off"/>
              <w:rPr>
                <w:rFonts w:ascii="Times New Roman" w:hAnsi="Times New Roman" w:eastAsia="Calibri" w:cs="Times New Roman"/>
                <w:i/>
                <w:sz w:val="28"/>
                <w:szCs w:val="20"/>
              </w:rPr>
            </w:pPr>
            <w:r>
              <w:rPr>
                <w:rFonts w:ascii="Times New Roman" w:hAnsi="Times New Roman" w:eastAsia="Calibri" w:cs="Times New Roman"/>
                <w:i/>
                <w:sz w:val="28"/>
                <w:szCs w:val="20"/>
              </w:rPr>
              <w:t xml:space="preserve">Фамилия И.О.</w:t>
            </w:r>
            <w:r>
              <w:rPr>
                <w:rFonts w:ascii="Times New Roman" w:hAnsi="Times New Roman" w:eastAsia="Calibri" w:cs="Times New Roman"/>
                <w:i/>
                <w:sz w:val="28"/>
                <w:szCs w:val="20"/>
              </w:rPr>
            </w:r>
          </w:p>
        </w:tc>
      </w:tr>
    </w:tbl>
    <w:p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антинаркотической</w:t>
      </w:r>
      <w:r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W w:w="9983" w:type="dxa"/>
        <w:tblInd w:w="-94" w:type="dxa"/>
        <w:tblLook w:val="0000" w:firstRow="0" w:lastRow="0" w:firstColumn="0" w:lastColumn="0" w:noHBand="0" w:noVBand="0"/>
      </w:tblPr>
      <w:tblGrid>
        <w:gridCol w:w="5199"/>
        <w:gridCol w:w="815"/>
        <w:gridCol w:w="3969"/>
      </w:tblGrid>
      <w:tr>
        <w:tblPrEx/>
        <w:trPr>
          <w:trHeight w:val="374"/>
        </w:trPr>
        <w:tc>
          <w:tcPr>
            <w:tcW w:w="5199" w:type="dxa"/>
            <w:textDirection w:val="lrTb"/>
            <w:noWrap w:val="false"/>
          </w:tcPr>
          <w:p>
            <w:pPr>
              <w:ind w:left="94"/>
              <w:widowControl w:val="off"/>
              <w:rPr>
                <w:rFonts w:ascii="Times New Roman" w:hAnsi="Times New Roman" w:eastAsia="Calibri" w:cs="Times New Roman"/>
                <w:i/>
                <w:sz w:val="28"/>
                <w:szCs w:val="20"/>
              </w:rPr>
            </w:pPr>
            <w:r>
              <w:rPr>
                <w:rFonts w:ascii="Times New Roman" w:hAnsi="Times New Roman" w:eastAsia="Calibri" w:cs="Times New Roman"/>
                <w:i/>
                <w:sz w:val="28"/>
                <w:szCs w:val="20"/>
              </w:rPr>
              <w:t xml:space="preserve">Наименование должности </w:t>
            </w:r>
            <w:r>
              <w:rPr>
                <w:rFonts w:ascii="Times New Roman" w:hAnsi="Times New Roman" w:eastAsia="Calibri" w:cs="Times New Roman"/>
                <w:i/>
                <w:sz w:val="28"/>
                <w:szCs w:val="20"/>
              </w:rPr>
            </w:r>
          </w:p>
        </w:tc>
        <w:tc>
          <w:tcPr>
            <w:tcW w:w="81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Calibri" w:cs="Times New Roman"/>
                <w:i/>
                <w:sz w:val="28"/>
                <w:szCs w:val="20"/>
              </w:rPr>
            </w:pPr>
            <w:r>
              <w:rPr>
                <w:rFonts w:ascii="Times New Roman" w:hAnsi="Times New Roman" w:eastAsia="Calibri" w:cs="Times New Roman"/>
                <w:i/>
                <w:sz w:val="28"/>
                <w:szCs w:val="20"/>
              </w:rPr>
              <w:t xml:space="preserve">–</w:t>
            </w:r>
            <w:r>
              <w:rPr>
                <w:rFonts w:ascii="Times New Roman" w:hAnsi="Times New Roman" w:eastAsia="Calibri" w:cs="Times New Roman"/>
                <w:i/>
                <w:sz w:val="28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-108"/>
              <w:widowControl w:val="off"/>
              <w:rPr>
                <w:rFonts w:ascii="Times New Roman" w:hAnsi="Times New Roman" w:eastAsia="Calibri" w:cs="Times New Roman"/>
                <w:i/>
                <w:sz w:val="28"/>
                <w:szCs w:val="20"/>
              </w:rPr>
            </w:pPr>
            <w:r>
              <w:rPr>
                <w:rFonts w:ascii="Times New Roman" w:hAnsi="Times New Roman" w:eastAsia="Calibri" w:cs="Times New Roman"/>
                <w:i/>
                <w:sz w:val="28"/>
                <w:szCs w:val="20"/>
              </w:rPr>
              <w:t xml:space="preserve">Фамилия И.О.</w:t>
            </w:r>
            <w:r>
              <w:rPr>
                <w:rFonts w:ascii="Times New Roman" w:hAnsi="Times New Roman" w:eastAsia="Calibri" w:cs="Times New Roman"/>
                <w:i/>
                <w:sz w:val="28"/>
                <w:szCs w:val="20"/>
              </w:rPr>
            </w:r>
          </w:p>
        </w:tc>
      </w:tr>
    </w:tbl>
    <w:p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Лица, приглашенные на заседание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антинаркотической</w:t>
      </w:r>
      <w:r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W w:w="9983" w:type="dxa"/>
        <w:tblInd w:w="-94" w:type="dxa"/>
        <w:tblLook w:val="0000" w:firstRow="0" w:lastRow="0" w:firstColumn="0" w:lastColumn="0" w:noHBand="0" w:noVBand="0"/>
      </w:tblPr>
      <w:tblGrid>
        <w:gridCol w:w="5199"/>
        <w:gridCol w:w="815"/>
        <w:gridCol w:w="3969"/>
      </w:tblGrid>
      <w:tr>
        <w:tblPrEx/>
        <w:trPr>
          <w:trHeight w:val="374"/>
        </w:trPr>
        <w:tc>
          <w:tcPr>
            <w:tcW w:w="5199" w:type="dxa"/>
            <w:textDirection w:val="lrTb"/>
            <w:noWrap w:val="false"/>
          </w:tcPr>
          <w:p>
            <w:pPr>
              <w:ind w:left="94"/>
              <w:widowControl w:val="off"/>
              <w:rPr>
                <w:rFonts w:ascii="Times New Roman" w:hAnsi="Times New Roman" w:eastAsia="Calibri" w:cs="Times New Roman"/>
                <w:i/>
                <w:sz w:val="28"/>
                <w:szCs w:val="20"/>
              </w:rPr>
            </w:pPr>
            <w:r>
              <w:rPr>
                <w:rFonts w:ascii="Times New Roman" w:hAnsi="Times New Roman" w:eastAsia="Calibri" w:cs="Times New Roman"/>
                <w:i/>
                <w:sz w:val="28"/>
                <w:szCs w:val="20"/>
              </w:rPr>
              <w:t xml:space="preserve">Наименование должности </w:t>
            </w:r>
            <w:r>
              <w:rPr>
                <w:rFonts w:ascii="Times New Roman" w:hAnsi="Times New Roman" w:eastAsia="Calibri" w:cs="Times New Roman"/>
                <w:i/>
                <w:sz w:val="28"/>
                <w:szCs w:val="20"/>
              </w:rPr>
            </w:r>
          </w:p>
        </w:tc>
        <w:tc>
          <w:tcPr>
            <w:tcW w:w="81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Calibri" w:cs="Times New Roman"/>
                <w:i/>
                <w:sz w:val="28"/>
                <w:szCs w:val="20"/>
              </w:rPr>
            </w:pPr>
            <w:r>
              <w:rPr>
                <w:rFonts w:ascii="Times New Roman" w:hAnsi="Times New Roman" w:eastAsia="Calibri" w:cs="Times New Roman"/>
                <w:i/>
                <w:sz w:val="28"/>
                <w:szCs w:val="20"/>
              </w:rPr>
              <w:t xml:space="preserve">–</w:t>
            </w:r>
            <w:r>
              <w:rPr>
                <w:rFonts w:ascii="Times New Roman" w:hAnsi="Times New Roman" w:eastAsia="Calibri" w:cs="Times New Roman"/>
                <w:i/>
                <w:sz w:val="28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-108"/>
              <w:widowControl w:val="off"/>
              <w:rPr>
                <w:rFonts w:ascii="Times New Roman" w:hAnsi="Times New Roman" w:eastAsia="Calibri" w:cs="Times New Roman"/>
                <w:i/>
                <w:sz w:val="28"/>
                <w:szCs w:val="20"/>
              </w:rPr>
            </w:pPr>
            <w:r>
              <w:rPr>
                <w:rFonts w:ascii="Times New Roman" w:hAnsi="Times New Roman" w:eastAsia="Calibri" w:cs="Times New Roman"/>
                <w:i/>
                <w:sz w:val="28"/>
                <w:szCs w:val="20"/>
              </w:rPr>
              <w:t xml:space="preserve">Фамилия И.О.</w:t>
            </w:r>
            <w:r>
              <w:rPr>
                <w:rFonts w:ascii="Times New Roman" w:hAnsi="Times New Roman" w:eastAsia="Calibri" w:cs="Times New Roman"/>
                <w:i/>
                <w:sz w:val="28"/>
                <w:szCs w:val="20"/>
              </w:rPr>
            </w:r>
          </w:p>
        </w:tc>
      </w:tr>
      <w:tr>
        <w:tblPrEx/>
        <w:trPr>
          <w:trHeight w:val="374"/>
        </w:trPr>
        <w:tc>
          <w:tcPr>
            <w:tcW w:w="5199" w:type="dxa"/>
            <w:textDirection w:val="lrTb"/>
            <w:noWrap w:val="false"/>
          </w:tcPr>
          <w:p>
            <w:pPr>
              <w:ind w:left="94"/>
              <w:widowControl w:val="off"/>
              <w:rPr>
                <w:rFonts w:ascii="Times New Roman" w:hAnsi="Times New Roman" w:eastAsia="Calibri" w:cs="Times New Roman"/>
                <w:i/>
                <w:sz w:val="28"/>
                <w:szCs w:val="20"/>
              </w:rPr>
            </w:pPr>
            <w:r>
              <w:rPr>
                <w:rFonts w:ascii="Times New Roman" w:hAnsi="Times New Roman" w:eastAsia="Calibri" w:cs="Times New Roman"/>
                <w:i/>
                <w:sz w:val="28"/>
                <w:szCs w:val="20"/>
              </w:rPr>
              <w:t xml:space="preserve">Наименование должности </w:t>
            </w:r>
            <w:r>
              <w:rPr>
                <w:rFonts w:ascii="Times New Roman" w:hAnsi="Times New Roman" w:eastAsia="Calibri" w:cs="Times New Roman"/>
                <w:i/>
                <w:sz w:val="28"/>
                <w:szCs w:val="20"/>
              </w:rPr>
            </w:r>
          </w:p>
        </w:tc>
        <w:tc>
          <w:tcPr>
            <w:tcW w:w="81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Calibri" w:cs="Times New Roman"/>
                <w:i/>
                <w:sz w:val="28"/>
                <w:szCs w:val="20"/>
              </w:rPr>
            </w:pPr>
            <w:r>
              <w:rPr>
                <w:rFonts w:ascii="Times New Roman" w:hAnsi="Times New Roman" w:eastAsia="Calibri" w:cs="Times New Roman"/>
                <w:i/>
                <w:sz w:val="28"/>
                <w:szCs w:val="20"/>
              </w:rPr>
              <w:t xml:space="preserve">–</w:t>
            </w:r>
            <w:r>
              <w:rPr>
                <w:rFonts w:ascii="Times New Roman" w:hAnsi="Times New Roman" w:eastAsia="Calibri" w:cs="Times New Roman"/>
                <w:i/>
                <w:sz w:val="28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-108"/>
              <w:widowControl w:val="off"/>
              <w:rPr>
                <w:rFonts w:ascii="Times New Roman" w:hAnsi="Times New Roman" w:eastAsia="Calibri" w:cs="Times New Roman"/>
                <w:i/>
                <w:sz w:val="28"/>
                <w:szCs w:val="20"/>
              </w:rPr>
            </w:pPr>
            <w:r>
              <w:rPr>
                <w:rFonts w:ascii="Times New Roman" w:hAnsi="Times New Roman" w:eastAsia="Calibri" w:cs="Times New Roman"/>
                <w:i/>
                <w:sz w:val="28"/>
                <w:szCs w:val="20"/>
              </w:rPr>
              <w:t xml:space="preserve">Фамилия И.О.</w:t>
            </w:r>
            <w:r>
              <w:rPr>
                <w:rFonts w:ascii="Times New Roman" w:hAnsi="Times New Roman" w:eastAsia="Calibri" w:cs="Times New Roman"/>
                <w:i/>
                <w:sz w:val="28"/>
                <w:szCs w:val="20"/>
              </w:rPr>
            </w:r>
          </w:p>
        </w:tc>
      </w:tr>
    </w:tbl>
    <w:p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09"/>
        <w:jc w:val="center"/>
        <w:widowControl w:val="off"/>
        <w:tabs>
          <w:tab w:val="left" w:pos="1276" w:leader="none"/>
        </w:tabs>
        <w:rPr>
          <w:rFonts w:ascii="Times New Roman" w:hAnsi="Times New Roman" w:cs="Times New Roman"/>
          <w:b/>
          <w:sz w:val="28"/>
          <w:szCs w:val="28"/>
        </w:rPr>
        <w:pBdr>
          <w:bottom w:val="single" w:color="000000" w:sz="12" w:space="0"/>
        </w:pBdr>
        <w:suppressLineNumbers/>
      </w:pPr>
      <w:r>
        <w:rPr>
          <w:rFonts w:ascii="Times New Roman" w:hAnsi="Times New Roman" w:eastAsia="Calibri" w:cs="Times New Roman"/>
          <w:b/>
          <w:sz w:val="28"/>
          <w:szCs w:val="28"/>
          <w:lang w:val="en-US" w:eastAsia="zh-CN"/>
        </w:rPr>
        <w:t xml:space="preserve">I</w:t>
      </w:r>
      <w:r>
        <w:rPr>
          <w:rFonts w:ascii="Times New Roman" w:hAnsi="Times New Roman" w:eastAsia="Calibri" w:cs="Times New Roman"/>
          <w:b/>
          <w:sz w:val="28"/>
          <w:szCs w:val="28"/>
          <w:lang w:eastAsia="zh-CN"/>
        </w:rPr>
        <w:t xml:space="preserve">.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О результатах работы правоохранительных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органов</w:t>
      </w:r>
      <w:r>
        <w:rPr>
          <w:rFonts w:ascii="Times New Roman" w:hAnsi="Times New Roman" w:cs="Times New Roman"/>
          <w:sz w:val="28"/>
          <w:szCs w:val="28"/>
        </w:rPr>
        <w:t xml:space="preserve"> ...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ind w:firstLine="709"/>
        <w:jc w:val="center"/>
        <w:widowControl w:val="off"/>
        <w:tabs>
          <w:tab w:val="left" w:pos="1276" w:leader="none"/>
        </w:tabs>
        <w:rPr>
          <w:rFonts w:ascii="Times New Roman" w:hAnsi="Times New Roman" w:eastAsia="Calibri" w:cs="Times New Roman"/>
          <w:i/>
          <w:sz w:val="28"/>
          <w:szCs w:val="20"/>
        </w:rPr>
        <w:suppressLineNumbers/>
      </w:pPr>
      <w:r>
        <w:rPr>
          <w:rFonts w:ascii="Times New Roman" w:hAnsi="Times New Roman" w:eastAsia="Calibri" w:cs="Times New Roman"/>
          <w:sz w:val="28"/>
          <w:szCs w:val="28"/>
          <w:lang w:eastAsia="zh-CN"/>
        </w:rPr>
        <w:t xml:space="preserve"> (</w:t>
      </w:r>
      <w:r>
        <w:rPr>
          <w:rFonts w:ascii="Times New Roman" w:hAnsi="Times New Roman" w:eastAsia="Calibri" w:cs="Times New Roman"/>
          <w:i/>
          <w:sz w:val="28"/>
          <w:szCs w:val="20"/>
        </w:rPr>
        <w:t xml:space="preserve">Фамилия И.О. докладчика)</w:t>
      </w:r>
      <w:r>
        <w:rPr>
          <w:rFonts w:ascii="Times New Roman" w:hAnsi="Times New Roman" w:eastAsia="Calibri" w:cs="Times New Roman"/>
          <w:i/>
          <w:sz w:val="28"/>
          <w:szCs w:val="20"/>
        </w:rPr>
      </w:r>
    </w:p>
    <w:p>
      <w:pPr>
        <w:pStyle w:val="881"/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</w:r>
      <w:r>
        <w:rPr>
          <w:rFonts w:eastAsia="Times New Roman"/>
          <w:color w:val="auto"/>
          <w:sz w:val="28"/>
          <w:szCs w:val="28"/>
        </w:rPr>
      </w:r>
    </w:p>
    <w:p>
      <w:pPr>
        <w:pStyle w:val="881"/>
        <w:ind w:firstLine="709"/>
        <w:jc w:val="both"/>
        <w:rPr>
          <w:rFonts w:eastAsia="Times New Roman"/>
          <w:i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1.1. </w:t>
      </w:r>
      <w:r>
        <w:rPr>
          <w:i/>
          <w:sz w:val="28"/>
          <w:szCs w:val="28"/>
        </w:rPr>
        <w:t xml:space="preserve">Р</w:t>
      </w:r>
      <w:r>
        <w:rPr>
          <w:rFonts w:eastAsia="Calibri"/>
          <w:i/>
          <w:sz w:val="28"/>
          <w:szCs w:val="28"/>
        </w:rPr>
        <w:t xml:space="preserve">ешение по рассматриваемому вопросу (должно отражать конкретные мероприятия, а не содержать такие формулировки, как: «продолжить исполнение…»).</w:t>
      </w:r>
      <w:r>
        <w:rPr>
          <w:rFonts w:eastAsia="Times New Roman"/>
          <w:i/>
          <w:color w:val="auto"/>
          <w:sz w:val="28"/>
          <w:szCs w:val="28"/>
        </w:rPr>
      </w:r>
    </w:p>
    <w:p>
      <w:pPr>
        <w:ind w:firstLine="709"/>
        <w:tabs>
          <w:tab w:val="left" w:pos="1134" w:leader="none"/>
        </w:tabs>
        <w:rPr>
          <w:rFonts w:ascii="Times New Roman" w:hAnsi="Times New Roman" w:eastAsia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pacing w:val="-4"/>
          <w:sz w:val="28"/>
          <w:szCs w:val="28"/>
        </w:rPr>
        <w:t xml:space="preserve">Срок исполнения: </w:t>
      </w:r>
      <w:r>
        <w:rPr>
          <w:rFonts w:ascii="Times New Roman" w:hAnsi="Times New Roman" w:eastAsia="Times New Roman" w:cs="Times New Roman"/>
          <w:bCs/>
          <w:i/>
          <w:spacing w:val="-4"/>
          <w:sz w:val="28"/>
          <w:szCs w:val="28"/>
        </w:rPr>
        <w:t xml:space="preserve">...</w:t>
      </w:r>
      <w:r>
        <w:rPr>
          <w:rFonts w:ascii="Times New Roman" w:hAnsi="Times New Roman" w:eastAsia="Times New Roman" w:cs="Times New Roman"/>
          <w:bCs/>
          <w:spacing w:val="-4"/>
          <w:sz w:val="28"/>
          <w:szCs w:val="28"/>
        </w:rPr>
      </w:r>
    </w:p>
    <w:p>
      <w:pPr>
        <w:pStyle w:val="896"/>
        <w:ind w:left="0" w:firstLine="709"/>
        <w:jc w:val="both"/>
        <w:spacing w:after="0" w:line="240" w:lineRule="auto"/>
        <w:tabs>
          <w:tab w:val="left" w:pos="0" w:leader="none"/>
          <w:tab w:val="left" w:pos="5103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single" w:color="FFFFFF" w:sz="4" w:space="0"/>
          <w:left w:val="single" w:color="FFFFFF" w:sz="4" w:space="0"/>
          <w:bottom w:val="single" w:color="FFFFFF" w:sz="4" w:space="28"/>
          <w:right w:val="single" w:color="FFFFFF" w:sz="4" w:space="3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96"/>
        <w:ind w:left="0" w:firstLine="709"/>
        <w:jc w:val="both"/>
        <w:spacing w:after="0" w:line="240" w:lineRule="auto"/>
        <w:tabs>
          <w:tab w:val="left" w:pos="0" w:leader="none"/>
          <w:tab w:val="left" w:pos="5103" w:leader="none"/>
        </w:tabs>
        <w:rPr>
          <w:rFonts w:ascii="Times New Roman" w:hAnsi="Times New Roman" w:eastAsia="Calibri" w:cs="Times New Roman"/>
          <w:i/>
          <w:sz w:val="28"/>
          <w:szCs w:val="28"/>
        </w:rPr>
        <w:pBdr>
          <w:top w:val="single" w:color="FFFFFF" w:sz="4" w:space="0"/>
          <w:left w:val="single" w:color="FFFFFF" w:sz="4" w:space="0"/>
          <w:bottom w:val="single" w:color="FFFFFF" w:sz="4" w:space="28"/>
          <w:right w:val="single" w:color="FFFFFF" w:sz="4" w:space="3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i/>
          <w:sz w:val="28"/>
          <w:szCs w:val="28"/>
        </w:rPr>
        <w:t xml:space="preserve">Р</w:t>
      </w:r>
      <w:r>
        <w:rPr>
          <w:rFonts w:ascii="Times New Roman" w:hAnsi="Times New Roman" w:eastAsia="Calibri" w:cs="Times New Roman"/>
          <w:i/>
          <w:sz w:val="28"/>
          <w:szCs w:val="28"/>
        </w:rPr>
        <w:t xml:space="preserve">ешение…</w:t>
      </w:r>
      <w:r>
        <w:rPr>
          <w:rFonts w:ascii="Times New Roman" w:hAnsi="Times New Roman" w:eastAsia="Calibri" w:cs="Times New Roman"/>
          <w:i/>
          <w:sz w:val="28"/>
          <w:szCs w:val="28"/>
        </w:rPr>
      </w:r>
    </w:p>
    <w:p>
      <w:pPr>
        <w:pStyle w:val="896"/>
        <w:ind w:left="0" w:firstLine="709"/>
        <w:jc w:val="both"/>
        <w:spacing w:after="0" w:line="240" w:lineRule="auto"/>
        <w:tabs>
          <w:tab w:val="left" w:pos="0" w:leader="none"/>
          <w:tab w:val="left" w:pos="5103" w:leader="none"/>
        </w:tabs>
        <w:rPr>
          <w:rFonts w:ascii="Times New Roman" w:hAnsi="Times New Roman" w:eastAsia="Calibri" w:cs="Times New Roman"/>
          <w:i/>
          <w:sz w:val="28"/>
          <w:szCs w:val="28"/>
        </w:rPr>
        <w:pBdr>
          <w:top w:val="single" w:color="FFFFFF" w:sz="4" w:space="0"/>
          <w:left w:val="single" w:color="FFFFFF" w:sz="4" w:space="0"/>
          <w:bottom w:val="single" w:color="FFFFFF" w:sz="4" w:space="28"/>
          <w:right w:val="single" w:color="FFFFFF" w:sz="4" w:space="3"/>
        </w:pBdr>
      </w:pPr>
      <w:r>
        <w:rPr>
          <w:rFonts w:ascii="Times New Roman" w:hAnsi="Times New Roman" w:eastAsia="Times New Roman" w:cs="Times New Roman"/>
          <w:bCs/>
          <w:spacing w:val="-4"/>
          <w:sz w:val="28"/>
          <w:szCs w:val="28"/>
        </w:rPr>
        <w:t xml:space="preserve">Срок исполнения: </w:t>
      </w:r>
      <w:r>
        <w:rPr>
          <w:rFonts w:ascii="Times New Roman" w:hAnsi="Times New Roman" w:eastAsia="Times New Roman" w:cs="Times New Roman"/>
          <w:bCs/>
          <w:i/>
          <w:spacing w:val="-4"/>
          <w:sz w:val="28"/>
          <w:szCs w:val="28"/>
        </w:rPr>
        <w:t xml:space="preserve">...</w:t>
      </w:r>
      <w:r>
        <w:rPr>
          <w:rFonts w:ascii="Times New Roman" w:hAnsi="Times New Roman" w:eastAsia="Calibri" w:cs="Times New Roman"/>
          <w:i/>
          <w:sz w:val="28"/>
          <w:szCs w:val="28"/>
        </w:rPr>
      </w:r>
    </w:p>
    <w:p>
      <w:pPr>
        <w:pStyle w:val="896"/>
        <w:ind w:left="0" w:firstLine="709"/>
        <w:jc w:val="both"/>
        <w:spacing w:after="0" w:line="240" w:lineRule="auto"/>
        <w:tabs>
          <w:tab w:val="left" w:pos="0" w:leader="none"/>
          <w:tab w:val="left" w:pos="5103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single" w:color="FFFFFF" w:sz="4" w:space="0"/>
          <w:left w:val="single" w:color="FFFFFF" w:sz="4" w:space="0"/>
          <w:bottom w:val="single" w:color="FFFFFF" w:sz="4" w:space="28"/>
          <w:right w:val="single" w:color="FFFFFF" w:sz="4" w:space="3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96"/>
        <w:ind w:left="0" w:firstLine="709"/>
        <w:jc w:val="both"/>
        <w:spacing w:after="0" w:line="240" w:lineRule="auto"/>
        <w:tabs>
          <w:tab w:val="left" w:pos="0" w:leader="none"/>
          <w:tab w:val="left" w:pos="5103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single" w:color="FFFFFF" w:sz="4" w:space="0"/>
          <w:left w:val="single" w:color="FFFFFF" w:sz="4" w:space="0"/>
          <w:bottom w:val="single" w:color="FFFFFF" w:sz="4" w:space="28"/>
          <w:right w:val="single" w:color="FFFFFF" w:sz="4" w:space="3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Голосовали: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96"/>
        <w:ind w:left="0" w:firstLine="709"/>
        <w:jc w:val="both"/>
        <w:spacing w:after="0" w:line="240" w:lineRule="auto"/>
        <w:tabs>
          <w:tab w:val="left" w:pos="0" w:leader="none"/>
          <w:tab w:val="left" w:pos="5103" w:leader="none"/>
        </w:tabs>
        <w:rPr>
          <w:rFonts w:ascii="Times New Roman" w:hAnsi="Times New Roman" w:eastAsia="Times New Roman" w:cs="Times New Roman"/>
          <w:spacing w:val="4"/>
          <w:sz w:val="28"/>
          <w:szCs w:val="28"/>
        </w:rPr>
        <w:pBdr>
          <w:top w:val="single" w:color="FFFFFF" w:sz="4" w:space="0"/>
          <w:left w:val="single" w:color="FFFFFF" w:sz="4" w:space="0"/>
          <w:bottom w:val="single" w:color="FFFFFF" w:sz="4" w:space="28"/>
          <w:right w:val="single" w:color="FFFFFF" w:sz="4" w:space="3"/>
        </w:pBdr>
      </w:pPr>
      <w:r>
        <w:rPr>
          <w:rFonts w:ascii="Times New Roman" w:hAnsi="Times New Roman" w:eastAsia="Times New Roman" w:cs="Times New Roman"/>
          <w:spacing w:val="4"/>
          <w:sz w:val="28"/>
          <w:szCs w:val="28"/>
        </w:rPr>
        <w:t xml:space="preserve">«За» - </w:t>
      </w:r>
      <w:r>
        <w:rPr>
          <w:rFonts w:ascii="Times New Roman" w:hAnsi="Times New Roman" w:eastAsia="Times New Roman" w:cs="Times New Roman"/>
          <w:i/>
          <w:spacing w:val="4"/>
          <w:sz w:val="28"/>
          <w:szCs w:val="28"/>
        </w:rPr>
        <w:t xml:space="preserve">..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</w:r>
    </w:p>
    <w:p>
      <w:pPr>
        <w:pStyle w:val="896"/>
        <w:ind w:left="0" w:firstLine="709"/>
        <w:jc w:val="both"/>
        <w:spacing w:after="0" w:line="240" w:lineRule="auto"/>
        <w:tabs>
          <w:tab w:val="left" w:pos="0" w:leader="none"/>
          <w:tab w:val="left" w:pos="5103" w:leader="none"/>
        </w:tabs>
        <w:rPr>
          <w:rFonts w:ascii="Times New Roman" w:hAnsi="Times New Roman" w:eastAsia="Times New Roman" w:cs="Times New Roman"/>
          <w:spacing w:val="4"/>
          <w:sz w:val="28"/>
          <w:szCs w:val="28"/>
        </w:rPr>
        <w:pBdr>
          <w:top w:val="single" w:color="FFFFFF" w:sz="4" w:space="0"/>
          <w:left w:val="single" w:color="FFFFFF" w:sz="4" w:space="0"/>
          <w:bottom w:val="single" w:color="FFFFFF" w:sz="4" w:space="28"/>
          <w:right w:val="single" w:color="FFFFFF" w:sz="4" w:space="3"/>
        </w:pBdr>
      </w:pPr>
      <w:r>
        <w:rPr>
          <w:rFonts w:ascii="Times New Roman" w:hAnsi="Times New Roman" w:eastAsia="Times New Roman" w:cs="Times New Roman"/>
          <w:spacing w:val="4"/>
          <w:sz w:val="28"/>
          <w:szCs w:val="28"/>
        </w:rPr>
        <w:t xml:space="preserve">«Против» - </w:t>
      </w:r>
      <w:r>
        <w:rPr>
          <w:rFonts w:ascii="Times New Roman" w:hAnsi="Times New Roman" w:eastAsia="Times New Roman" w:cs="Times New Roman"/>
          <w:i/>
          <w:spacing w:val="4"/>
          <w:sz w:val="28"/>
          <w:szCs w:val="28"/>
        </w:rPr>
        <w:t xml:space="preserve">..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</w:r>
    </w:p>
    <w:p>
      <w:pPr>
        <w:pStyle w:val="896"/>
        <w:ind w:left="0" w:firstLine="709"/>
        <w:jc w:val="both"/>
        <w:spacing w:after="0" w:line="240" w:lineRule="auto"/>
        <w:tabs>
          <w:tab w:val="left" w:pos="0" w:leader="none"/>
          <w:tab w:val="left" w:pos="5103" w:leader="none"/>
        </w:tabs>
        <w:rPr>
          <w:rFonts w:ascii="Times New Roman" w:hAnsi="Times New Roman" w:eastAsia="Times New Roman" w:cs="Times New Roman"/>
          <w:i/>
          <w:spacing w:val="4"/>
          <w:sz w:val="28"/>
          <w:szCs w:val="28"/>
        </w:rPr>
        <w:pBdr>
          <w:top w:val="single" w:color="FFFFFF" w:sz="4" w:space="0"/>
          <w:left w:val="single" w:color="FFFFFF" w:sz="4" w:space="0"/>
          <w:bottom w:val="single" w:color="FFFFFF" w:sz="4" w:space="28"/>
          <w:right w:val="single" w:color="FFFFFF" w:sz="4" w:space="3"/>
        </w:pBdr>
      </w:pPr>
      <w:r>
        <w:rPr>
          <w:rFonts w:ascii="Times New Roman" w:hAnsi="Times New Roman" w:eastAsia="Times New Roman" w:cs="Times New Roman"/>
          <w:spacing w:val="4"/>
          <w:sz w:val="28"/>
          <w:szCs w:val="28"/>
        </w:rPr>
        <w:t xml:space="preserve">«Воздержались» - </w:t>
      </w:r>
      <w:r>
        <w:rPr>
          <w:rFonts w:ascii="Times New Roman" w:hAnsi="Times New Roman" w:eastAsia="Times New Roman" w:cs="Times New Roman"/>
          <w:i/>
          <w:spacing w:val="4"/>
          <w:sz w:val="28"/>
          <w:szCs w:val="28"/>
        </w:rPr>
        <w:t xml:space="preserve">…</w:t>
      </w:r>
      <w:r>
        <w:rPr>
          <w:rFonts w:ascii="Times New Roman" w:hAnsi="Times New Roman" w:eastAsia="Times New Roman" w:cs="Times New Roman"/>
          <w:i/>
          <w:spacing w:val="4"/>
          <w:sz w:val="28"/>
          <w:szCs w:val="28"/>
        </w:rPr>
      </w:r>
    </w:p>
    <w:p>
      <w:pPr>
        <w:pStyle w:val="896"/>
        <w:ind w:left="0" w:firstLine="709"/>
        <w:jc w:val="both"/>
        <w:spacing w:after="0" w:line="240" w:lineRule="auto"/>
        <w:tabs>
          <w:tab w:val="left" w:pos="0" w:leader="none"/>
          <w:tab w:val="left" w:pos="5103" w:leader="none"/>
        </w:tabs>
        <w:rPr>
          <w:rFonts w:ascii="Times New Roman" w:hAnsi="Times New Roman" w:eastAsia="Times New Roman" w:cs="Times New Roman"/>
          <w:i/>
          <w:spacing w:val="4"/>
          <w:sz w:val="28"/>
          <w:szCs w:val="28"/>
        </w:rPr>
        <w:pBdr>
          <w:top w:val="single" w:color="FFFFFF" w:sz="4" w:space="0"/>
          <w:left w:val="single" w:color="FFFFFF" w:sz="4" w:space="0"/>
          <w:bottom w:val="single" w:color="FFFFFF" w:sz="4" w:space="28"/>
          <w:right w:val="single" w:color="FFFFFF" w:sz="4" w:space="3"/>
        </w:pBdr>
      </w:pPr>
      <w:r>
        <w:rPr>
          <w:rFonts w:ascii="Times New Roman" w:hAnsi="Times New Roman" w:eastAsia="Times New Roman" w:cs="Times New Roman"/>
          <w:i/>
          <w:spacing w:val="4"/>
          <w:sz w:val="28"/>
          <w:szCs w:val="28"/>
        </w:rPr>
        <w:t xml:space="preserve">(В голосовании принимают участие только председатель, заместитель председателя и  члены </w:t>
      </w:r>
      <w:r>
        <w:rPr>
          <w:rFonts w:ascii="Times New Roman" w:hAnsi="Times New Roman" w:cs="Times New Roman"/>
          <w:i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i/>
          <w:sz w:val="28"/>
          <w:szCs w:val="28"/>
        </w:rPr>
        <w:t xml:space="preserve">антинаркотической</w:t>
      </w:r>
      <w:r>
        <w:rPr>
          <w:rFonts w:ascii="Times New Roman" w:hAnsi="Times New Roman" w:cs="Times New Roman"/>
          <w:i/>
          <w:sz w:val="28"/>
          <w:szCs w:val="28"/>
        </w:rPr>
        <w:t xml:space="preserve"> комиссии)</w:t>
      </w:r>
      <w:r>
        <w:rPr>
          <w:rFonts w:ascii="Times New Roman" w:hAnsi="Times New Roman" w:eastAsia="Times New Roman" w:cs="Times New Roman"/>
          <w:i/>
          <w:spacing w:val="4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i/>
          <w:spacing w:val="4"/>
          <w:sz w:val="28"/>
          <w:szCs w:val="28"/>
        </w:rPr>
      </w:r>
    </w:p>
    <w:p>
      <w:pPr>
        <w:contextualSpacing/>
        <w:ind w:firstLine="709"/>
        <w:jc w:val="center"/>
        <w:widowControl w:val="off"/>
        <w:tabs>
          <w:tab w:val="left" w:pos="1276" w:leader="none"/>
        </w:tabs>
        <w:rPr>
          <w:rFonts w:ascii="Times New Roman" w:hAnsi="Times New Roman" w:cs="Times New Roman"/>
          <w:b/>
          <w:sz w:val="28"/>
          <w:szCs w:val="28"/>
        </w:rPr>
        <w:pBdr>
          <w:bottom w:val="single" w:color="000000" w:sz="12" w:space="0"/>
        </w:pBdr>
        <w:suppressLineNumbers/>
      </w:pPr>
      <w:r>
        <w:rPr>
          <w:rFonts w:ascii="Times New Roman" w:hAnsi="Times New Roman" w:eastAsia="Calibri" w:cs="Times New Roman"/>
          <w:b/>
          <w:sz w:val="28"/>
          <w:szCs w:val="28"/>
          <w:lang w:val="en-US" w:eastAsia="zh-CN"/>
        </w:rPr>
        <w:t xml:space="preserve">II</w:t>
      </w:r>
      <w:r>
        <w:rPr>
          <w:rFonts w:ascii="Times New Roman" w:hAnsi="Times New Roman" w:eastAsia="Calibri" w:cs="Times New Roman"/>
          <w:b/>
          <w:sz w:val="28"/>
          <w:szCs w:val="28"/>
          <w:lang w:eastAsia="zh-CN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ранее принятых протокольных решений</w:t>
      </w:r>
      <w:r>
        <w:rPr>
          <w:rFonts w:ascii="Times New Roman" w:hAnsi="Times New Roman" w:eastAsia="Calibri" w:cs="Times New Roman"/>
          <w:b/>
          <w:sz w:val="28"/>
          <w:szCs w:val="28"/>
          <w:lang w:eastAsia="zh-CN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ind w:firstLine="709"/>
        <w:jc w:val="center"/>
        <w:widowControl w:val="off"/>
        <w:tabs>
          <w:tab w:val="left" w:pos="1276" w:leader="none"/>
        </w:tabs>
        <w:rPr>
          <w:rFonts w:ascii="Times New Roman" w:hAnsi="Times New Roman" w:eastAsia="Calibri" w:cs="Times New Roman"/>
          <w:sz w:val="28"/>
          <w:szCs w:val="28"/>
          <w:lang w:eastAsia="zh-CN"/>
        </w:rPr>
        <w:suppressLineNumbers/>
      </w:pPr>
      <w:r>
        <w:rPr>
          <w:rFonts w:ascii="Times New Roman" w:hAnsi="Times New Roman" w:eastAsia="Calibri" w:cs="Times New Roman"/>
          <w:sz w:val="28"/>
          <w:szCs w:val="28"/>
          <w:lang w:eastAsia="zh-CN"/>
        </w:rPr>
        <w:t xml:space="preserve">(</w:t>
      </w:r>
      <w:r>
        <w:rPr>
          <w:rFonts w:ascii="Times New Roman" w:hAnsi="Times New Roman" w:eastAsia="Calibri" w:cs="Times New Roman"/>
          <w:i/>
          <w:sz w:val="28"/>
          <w:szCs w:val="20"/>
        </w:rPr>
        <w:t xml:space="preserve">Фамилия И.О. докладчика)</w:t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</w:r>
    </w:p>
    <w:p>
      <w:pPr>
        <w:contextualSpacing/>
        <w:ind w:firstLine="709"/>
        <w:jc w:val="center"/>
        <w:widowControl w:val="off"/>
        <w:tabs>
          <w:tab w:val="left" w:pos="1276" w:leader="none"/>
        </w:tabs>
        <w:rPr>
          <w:rFonts w:ascii="Times New Roman" w:hAnsi="Times New Roman" w:eastAsia="Calibri" w:cs="Times New Roman"/>
          <w:sz w:val="16"/>
          <w:szCs w:val="16"/>
          <w:lang w:eastAsia="zh-CN"/>
        </w:rPr>
        <w:suppressLineNumbers/>
      </w:pPr>
      <w:r>
        <w:rPr>
          <w:rFonts w:ascii="Times New Roman" w:hAnsi="Times New Roman" w:eastAsia="Calibri" w:cs="Times New Roman"/>
          <w:sz w:val="16"/>
          <w:szCs w:val="16"/>
          <w:lang w:eastAsia="zh-CN"/>
        </w:rPr>
      </w:r>
      <w:r>
        <w:rPr>
          <w:rFonts w:ascii="Times New Roman" w:hAnsi="Times New Roman" w:eastAsia="Calibri" w:cs="Times New Roman"/>
          <w:sz w:val="16"/>
          <w:szCs w:val="16"/>
          <w:lang w:eastAsia="zh-CN"/>
        </w:rPr>
      </w:r>
    </w:p>
    <w:p>
      <w:pPr>
        <w:pStyle w:val="894"/>
        <w:ind w:left="0" w:firstLine="709"/>
        <w:jc w:val="both"/>
        <w:tabs>
          <w:tab w:val="left" w:pos="0" w:leader="none"/>
        </w:tabs>
        <w:rPr>
          <w:rFonts w:ascii="Times New Roman" w:hAnsi="Times New Roman"/>
          <w:sz w:val="28"/>
          <w:szCs w:val="28"/>
        </w:rPr>
        <w:pBdr>
          <w:top w:val="single" w:color="FFFFFF" w:sz="4" w:space="0"/>
          <w:left w:val="single" w:color="FFFFFF" w:sz="4" w:space="0"/>
          <w:bottom w:val="single" w:color="FFFFFF" w:sz="4" w:space="28"/>
          <w:right w:val="single" w:color="FFFFFF" w:sz="4" w:space="3"/>
        </w:pBdr>
      </w:pPr>
      <w:r>
        <w:rPr>
          <w:rFonts w:ascii="Times New Roman" w:hAnsi="Times New Roman"/>
          <w:sz w:val="28"/>
          <w:szCs w:val="28"/>
        </w:rPr>
        <w:t xml:space="preserve">2.1. </w:t>
      </w:r>
      <w:r>
        <w:rPr>
          <w:rFonts w:ascii="Times New Roman" w:hAnsi="Times New Roman"/>
          <w:sz w:val="28"/>
          <w:szCs w:val="28"/>
          <w:lang w:eastAsia="zh-CN"/>
        </w:rPr>
        <w:t xml:space="preserve">Считать исполненными и снять</w:t>
      </w:r>
      <w:r>
        <w:rPr>
          <w:rFonts w:ascii="Times New Roman" w:hAnsi="Times New Roman"/>
          <w:sz w:val="28"/>
          <w:szCs w:val="28"/>
          <w:lang w:eastAsia="zh-CN"/>
        </w:rPr>
        <w:t xml:space="preserve"> с контроля следующие решения:</w:t>
      </w:r>
      <w:r>
        <w:rPr>
          <w:rFonts w:ascii="Times New Roman" w:hAnsi="Times New Roman"/>
          <w:sz w:val="28"/>
          <w:szCs w:val="28"/>
        </w:rPr>
      </w:r>
    </w:p>
    <w:p>
      <w:pPr>
        <w:pStyle w:val="894"/>
        <w:ind w:left="0" w:firstLine="709"/>
        <w:jc w:val="both"/>
        <w:tabs>
          <w:tab w:val="left" w:pos="0" w:leader="none"/>
        </w:tabs>
        <w:rPr>
          <w:rFonts w:ascii="Times New Roman" w:hAnsi="Times New Roman"/>
          <w:sz w:val="28"/>
          <w:szCs w:val="28"/>
          <w:lang w:eastAsia="zh-CN"/>
        </w:rPr>
        <w:pBdr>
          <w:top w:val="single" w:color="FFFFFF" w:sz="4" w:space="0"/>
          <w:left w:val="single" w:color="FFFFFF" w:sz="4" w:space="0"/>
          <w:bottom w:val="single" w:color="FFFFFF" w:sz="4" w:space="28"/>
          <w:right w:val="single" w:color="FFFFFF" w:sz="4" w:space="3"/>
        </w:pBdr>
      </w:pPr>
      <w:r>
        <w:rPr>
          <w:rFonts w:ascii="Times New Roman" w:hAnsi="Times New Roman"/>
          <w:sz w:val="28"/>
          <w:szCs w:val="28"/>
          <w:lang w:eastAsia="zh-CN"/>
        </w:rPr>
        <w:t xml:space="preserve">2.1.1. Пункт № __ протокола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/>
          <w:sz w:val="28"/>
          <w:szCs w:val="28"/>
        </w:rPr>
        <w:t xml:space="preserve">антинаркотической</w:t>
      </w:r>
      <w:r>
        <w:rPr>
          <w:rFonts w:ascii="Times New Roman" w:hAnsi="Times New Roman"/>
          <w:sz w:val="28"/>
          <w:szCs w:val="28"/>
        </w:rPr>
        <w:t xml:space="preserve"> комиссии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i/>
          <w:sz w:val="28"/>
          <w:szCs w:val="28"/>
          <w:lang w:eastAsia="zh-CN"/>
        </w:rPr>
        <w:t xml:space="preserve">от</w:t>
      </w:r>
      <w:r>
        <w:rPr>
          <w:rFonts w:ascii="Times New Roman" w:hAnsi="Times New Roman"/>
          <w:i/>
          <w:sz w:val="28"/>
          <w:szCs w:val="28"/>
          <w:lang w:eastAsia="zh-CN"/>
        </w:rPr>
        <w:t xml:space="preserve"> ______  № __</w:t>
      </w:r>
      <w:r>
        <w:rPr>
          <w:rFonts w:ascii="Times New Roman" w:hAnsi="Times New Roman"/>
          <w:sz w:val="28"/>
          <w:szCs w:val="28"/>
          <w:lang w:eastAsia="zh-CN"/>
        </w:rPr>
        <w:t xml:space="preserve">;</w:t>
      </w: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894"/>
        <w:ind w:left="0" w:firstLine="709"/>
        <w:jc w:val="both"/>
        <w:tabs>
          <w:tab w:val="left" w:pos="0" w:leader="none"/>
        </w:tabs>
        <w:rPr>
          <w:rFonts w:ascii="Times New Roman" w:hAnsi="Times New Roman"/>
          <w:sz w:val="28"/>
          <w:szCs w:val="28"/>
          <w:lang w:eastAsia="zh-CN"/>
        </w:rPr>
        <w:pBdr>
          <w:top w:val="single" w:color="FFFFFF" w:sz="4" w:space="0"/>
          <w:left w:val="single" w:color="FFFFFF" w:sz="4" w:space="0"/>
          <w:bottom w:val="single" w:color="FFFFFF" w:sz="4" w:space="28"/>
          <w:right w:val="single" w:color="FFFFFF" w:sz="4" w:space="3"/>
        </w:pBdr>
      </w:pPr>
      <w:r>
        <w:rPr>
          <w:rFonts w:ascii="Times New Roman" w:hAnsi="Times New Roman"/>
          <w:sz w:val="28"/>
          <w:szCs w:val="28"/>
          <w:lang w:eastAsia="zh-CN"/>
        </w:rPr>
        <w:t xml:space="preserve">2.1.2. Пункт № __ протокола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/>
          <w:sz w:val="28"/>
          <w:szCs w:val="28"/>
        </w:rPr>
        <w:t xml:space="preserve">антинаркотической</w:t>
      </w:r>
      <w:r>
        <w:rPr>
          <w:rFonts w:ascii="Times New Roman" w:hAnsi="Times New Roman"/>
          <w:sz w:val="28"/>
          <w:szCs w:val="28"/>
        </w:rPr>
        <w:t xml:space="preserve"> комиссии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i/>
          <w:sz w:val="28"/>
          <w:szCs w:val="28"/>
          <w:lang w:eastAsia="zh-CN"/>
        </w:rPr>
        <w:t xml:space="preserve">от</w:t>
      </w:r>
      <w:r>
        <w:rPr>
          <w:rFonts w:ascii="Times New Roman" w:hAnsi="Times New Roman"/>
          <w:i/>
          <w:sz w:val="28"/>
          <w:szCs w:val="28"/>
          <w:lang w:eastAsia="zh-CN"/>
        </w:rPr>
        <w:t xml:space="preserve"> ______  № __</w:t>
      </w:r>
      <w:r>
        <w:rPr>
          <w:rFonts w:ascii="Times New Roman" w:hAnsi="Times New Roman" w:eastAsia="Arial"/>
          <w:bCs/>
          <w:sz w:val="28"/>
          <w:szCs w:val="28"/>
          <w:lang w:eastAsia="zh-CN"/>
        </w:rPr>
        <w:t xml:space="preserve">.</w:t>
      </w: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894"/>
        <w:ind w:left="0" w:firstLine="709"/>
        <w:jc w:val="both"/>
        <w:tabs>
          <w:tab w:val="left" w:pos="0" w:leader="none"/>
        </w:tabs>
        <w:rPr>
          <w:rFonts w:ascii="Times New Roman" w:hAnsi="Times New Roman"/>
          <w:sz w:val="28"/>
          <w:szCs w:val="28"/>
          <w:lang w:eastAsia="zh-CN"/>
        </w:rPr>
        <w:pBdr>
          <w:top w:val="single" w:color="FFFFFF" w:sz="4" w:space="0"/>
          <w:left w:val="single" w:color="FFFFFF" w:sz="4" w:space="0"/>
          <w:bottom w:val="single" w:color="FFFFFF" w:sz="4" w:space="28"/>
          <w:right w:val="single" w:color="FFFFFF" w:sz="4" w:space="3"/>
        </w:pBdr>
      </w:pPr>
      <w:r>
        <w:rPr>
          <w:rFonts w:ascii="Times New Roman" w:hAnsi="Times New Roman"/>
          <w:sz w:val="28"/>
          <w:szCs w:val="28"/>
        </w:rPr>
        <w:t xml:space="preserve">2.2. Продлить выполнение мероприятия, предусмотренного пунктом             </w:t>
      </w:r>
      <w:r>
        <w:rPr>
          <w:rFonts w:ascii="Times New Roman" w:hAnsi="Times New Roman"/>
          <w:sz w:val="28"/>
          <w:szCs w:val="28"/>
          <w:lang w:eastAsia="zh-CN"/>
        </w:rPr>
        <w:t xml:space="preserve">№ __ </w:t>
      </w:r>
      <w:r>
        <w:rPr>
          <w:rFonts w:ascii="Times New Roman" w:hAnsi="Times New Roman" w:eastAsia="Arial"/>
          <w:bCs/>
          <w:sz w:val="28"/>
          <w:szCs w:val="28"/>
          <w:lang w:eastAsia="zh-CN"/>
        </w:rPr>
        <w:t xml:space="preserve">протокола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/>
          <w:sz w:val="28"/>
          <w:szCs w:val="28"/>
        </w:rPr>
        <w:t xml:space="preserve">антинаркотической</w:t>
      </w:r>
      <w:r>
        <w:rPr>
          <w:rFonts w:ascii="Times New Roman" w:hAnsi="Times New Roman"/>
          <w:sz w:val="28"/>
          <w:szCs w:val="28"/>
        </w:rPr>
        <w:t xml:space="preserve"> комиссии</w:t>
      </w:r>
      <w:r>
        <w:rPr>
          <w:rFonts w:ascii="Times New Roman" w:hAnsi="Times New Roman"/>
          <w:i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i/>
          <w:sz w:val="28"/>
          <w:szCs w:val="28"/>
          <w:lang w:eastAsia="zh-CN"/>
        </w:rPr>
        <w:t xml:space="preserve">от ______  </w:t>
      </w:r>
      <w:r>
        <w:rPr>
          <w:rFonts w:ascii="Times New Roman" w:hAnsi="Times New Roman"/>
          <w:i/>
          <w:sz w:val="28"/>
          <w:szCs w:val="28"/>
          <w:lang w:eastAsia="zh-CN"/>
        </w:rPr>
        <w:t xml:space="preserve">               </w:t>
      </w:r>
      <w:r>
        <w:rPr>
          <w:rFonts w:ascii="Times New Roman" w:hAnsi="Times New Roman"/>
          <w:i/>
          <w:sz w:val="28"/>
          <w:szCs w:val="28"/>
          <w:lang w:eastAsia="zh-CN"/>
        </w:rPr>
        <w:t xml:space="preserve">№ __</w:t>
      </w:r>
      <w:r>
        <w:rPr>
          <w:rFonts w:ascii="Times New Roman" w:hAnsi="Times New Roman" w:eastAsia="Arial"/>
          <w:bCs/>
          <w:sz w:val="28"/>
          <w:szCs w:val="28"/>
          <w:lang w:eastAsia="zh-CN"/>
        </w:rPr>
        <w:t xml:space="preserve">, в срок до </w:t>
      </w:r>
      <w:r>
        <w:rPr>
          <w:rFonts w:ascii="Times New Roman" w:hAnsi="Times New Roman" w:eastAsia="Arial"/>
          <w:bCs/>
          <w:i/>
          <w:sz w:val="28"/>
          <w:szCs w:val="28"/>
          <w:lang w:eastAsia="zh-CN"/>
        </w:rPr>
        <w:t xml:space="preserve">_______ года.</w:t>
      </w: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894"/>
        <w:ind w:left="0" w:firstLine="709"/>
        <w:jc w:val="both"/>
        <w:tabs>
          <w:tab w:val="left" w:pos="0" w:leader="none"/>
        </w:tabs>
        <w:rPr>
          <w:rFonts w:ascii="Times New Roman" w:hAnsi="Times New Roman"/>
          <w:sz w:val="28"/>
          <w:szCs w:val="28"/>
        </w:rPr>
        <w:pBdr>
          <w:top w:val="single" w:color="FFFFFF" w:sz="4" w:space="0"/>
          <w:left w:val="single" w:color="FFFFFF" w:sz="4" w:space="0"/>
          <w:bottom w:val="single" w:color="FFFFFF" w:sz="4" w:space="28"/>
          <w:right w:val="single" w:color="FFFFFF" w:sz="4" w:space="3"/>
        </w:pBd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6"/>
        <w:ind w:left="0" w:firstLine="709"/>
        <w:jc w:val="both"/>
        <w:spacing w:after="0" w:line="240" w:lineRule="auto"/>
        <w:tabs>
          <w:tab w:val="left" w:pos="0" w:leader="none"/>
          <w:tab w:val="left" w:pos="5103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single" w:color="FFFFFF" w:sz="4" w:space="0"/>
          <w:left w:val="single" w:color="FFFFFF" w:sz="4" w:space="0"/>
          <w:bottom w:val="single" w:color="FFFFFF" w:sz="4" w:space="28"/>
          <w:right w:val="single" w:color="FFFFFF" w:sz="4" w:space="3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Голосовали: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96"/>
        <w:ind w:left="0" w:firstLine="709"/>
        <w:jc w:val="both"/>
        <w:spacing w:after="0" w:line="240" w:lineRule="auto"/>
        <w:tabs>
          <w:tab w:val="left" w:pos="0" w:leader="none"/>
          <w:tab w:val="left" w:pos="5103" w:leader="none"/>
        </w:tabs>
        <w:rPr>
          <w:rFonts w:ascii="Times New Roman" w:hAnsi="Times New Roman" w:eastAsia="Times New Roman" w:cs="Times New Roman"/>
          <w:spacing w:val="4"/>
          <w:sz w:val="28"/>
          <w:szCs w:val="28"/>
        </w:rPr>
        <w:pBdr>
          <w:top w:val="single" w:color="FFFFFF" w:sz="4" w:space="0"/>
          <w:left w:val="single" w:color="FFFFFF" w:sz="4" w:space="0"/>
          <w:bottom w:val="single" w:color="FFFFFF" w:sz="4" w:space="28"/>
          <w:right w:val="single" w:color="FFFFFF" w:sz="4" w:space="3"/>
        </w:pBdr>
      </w:pPr>
      <w:r>
        <w:rPr>
          <w:rFonts w:ascii="Times New Roman" w:hAnsi="Times New Roman" w:eastAsia="Times New Roman" w:cs="Times New Roman"/>
          <w:spacing w:val="4"/>
          <w:sz w:val="28"/>
          <w:szCs w:val="28"/>
        </w:rPr>
        <w:t xml:space="preserve">«За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  <w:t xml:space="preserve">»-</w:t>
      </w:r>
      <w:r>
        <w:rPr>
          <w:rFonts w:ascii="Times New Roman" w:hAnsi="Times New Roman" w:eastAsia="Times New Roman" w:cs="Times New Roman"/>
          <w:i/>
          <w:spacing w:val="4"/>
          <w:sz w:val="28"/>
          <w:szCs w:val="28"/>
        </w:rPr>
        <w:t xml:space="preserve">... (</w:t>
      </w:r>
      <w:r>
        <w:rPr>
          <w:rFonts w:ascii="Times New Roman" w:hAnsi="Times New Roman" w:eastAsia="Times New Roman" w:cs="Times New Roman"/>
          <w:i/>
          <w:spacing w:val="4"/>
          <w:sz w:val="28"/>
          <w:szCs w:val="28"/>
        </w:rPr>
        <w:t xml:space="preserve">количество)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</w:r>
    </w:p>
    <w:p>
      <w:pPr>
        <w:pStyle w:val="896"/>
        <w:ind w:left="0" w:firstLine="709"/>
        <w:jc w:val="both"/>
        <w:spacing w:after="0" w:line="240" w:lineRule="auto"/>
        <w:tabs>
          <w:tab w:val="left" w:pos="0" w:leader="none"/>
          <w:tab w:val="left" w:pos="5103" w:leader="none"/>
        </w:tabs>
        <w:rPr>
          <w:rFonts w:ascii="Times New Roman" w:hAnsi="Times New Roman" w:eastAsia="Times New Roman" w:cs="Times New Roman"/>
          <w:spacing w:val="4"/>
          <w:sz w:val="28"/>
          <w:szCs w:val="28"/>
        </w:rPr>
        <w:pBdr>
          <w:top w:val="single" w:color="FFFFFF" w:sz="4" w:space="0"/>
          <w:left w:val="single" w:color="FFFFFF" w:sz="4" w:space="0"/>
          <w:bottom w:val="single" w:color="FFFFFF" w:sz="4" w:space="28"/>
          <w:right w:val="single" w:color="FFFFFF" w:sz="4" w:space="3"/>
        </w:pBdr>
      </w:pPr>
      <w:r>
        <w:rPr>
          <w:rFonts w:ascii="Times New Roman" w:hAnsi="Times New Roman" w:eastAsia="Times New Roman" w:cs="Times New Roman"/>
          <w:spacing w:val="4"/>
          <w:sz w:val="28"/>
          <w:szCs w:val="28"/>
        </w:rPr>
        <w:t xml:space="preserve">«Против» - </w:t>
      </w:r>
      <w:r>
        <w:rPr>
          <w:rFonts w:ascii="Times New Roman" w:hAnsi="Times New Roman" w:eastAsia="Times New Roman" w:cs="Times New Roman"/>
          <w:i/>
          <w:spacing w:val="4"/>
          <w:sz w:val="28"/>
          <w:szCs w:val="28"/>
        </w:rPr>
        <w:t xml:space="preserve">… (количество)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</w:r>
    </w:p>
    <w:p>
      <w:pPr>
        <w:pStyle w:val="896"/>
        <w:ind w:left="0" w:firstLine="709"/>
        <w:jc w:val="both"/>
        <w:spacing w:after="0" w:line="240" w:lineRule="auto"/>
        <w:tabs>
          <w:tab w:val="left" w:pos="0" w:leader="none"/>
          <w:tab w:val="left" w:pos="5103" w:leader="none"/>
        </w:tabs>
        <w:rPr>
          <w:rFonts w:ascii="Times New Roman" w:hAnsi="Times New Roman" w:eastAsia="Times New Roman" w:cs="Times New Roman"/>
          <w:spacing w:val="4"/>
          <w:sz w:val="28"/>
          <w:szCs w:val="28"/>
        </w:rPr>
        <w:pBdr>
          <w:top w:val="single" w:color="FFFFFF" w:sz="4" w:space="0"/>
          <w:left w:val="single" w:color="FFFFFF" w:sz="4" w:space="0"/>
          <w:bottom w:val="single" w:color="FFFFFF" w:sz="4" w:space="28"/>
          <w:right w:val="single" w:color="FFFFFF" w:sz="4" w:space="3"/>
        </w:pBdr>
      </w:pPr>
      <w:r>
        <w:rPr>
          <w:rFonts w:ascii="Times New Roman" w:hAnsi="Times New Roman" w:eastAsia="Times New Roman" w:cs="Times New Roman"/>
          <w:spacing w:val="4"/>
          <w:sz w:val="28"/>
          <w:szCs w:val="28"/>
        </w:rPr>
        <w:t xml:space="preserve">«Воздержались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  <w:t xml:space="preserve">»-</w:t>
      </w:r>
      <w:r>
        <w:rPr>
          <w:rFonts w:ascii="Times New Roman" w:hAnsi="Times New Roman" w:eastAsia="Times New Roman" w:cs="Times New Roman"/>
          <w:i/>
          <w:spacing w:val="4"/>
          <w:sz w:val="28"/>
          <w:szCs w:val="28"/>
        </w:rPr>
        <w:t xml:space="preserve">..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i/>
          <w:spacing w:val="4"/>
          <w:sz w:val="28"/>
          <w:szCs w:val="28"/>
        </w:rPr>
        <w:t xml:space="preserve"> (</w:t>
      </w:r>
      <w:r>
        <w:rPr>
          <w:rFonts w:ascii="Times New Roman" w:hAnsi="Times New Roman" w:eastAsia="Times New Roman" w:cs="Times New Roman"/>
          <w:i/>
          <w:spacing w:val="4"/>
          <w:sz w:val="28"/>
          <w:szCs w:val="28"/>
        </w:rPr>
        <w:t xml:space="preserve">количество)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</w:r>
    </w:p>
    <w:p>
      <w:pPr>
        <w:ind w:firstLine="709"/>
        <w:tabs>
          <w:tab w:val="left" w:pos="0" w:leader="none"/>
        </w:tabs>
        <w:rPr>
          <w:rFonts w:ascii="Times New Roman" w:hAnsi="Times New Roman" w:eastAsia="Calibri" w:cs="Times New Roman"/>
          <w:sz w:val="28"/>
          <w:szCs w:val="28"/>
          <w:lang w:eastAsia="zh-CN"/>
        </w:rPr>
        <w:pBdr>
          <w:top w:val="single" w:color="FFFFFF" w:sz="4" w:space="0"/>
          <w:left w:val="single" w:color="FFFFFF" w:sz="4" w:space="0"/>
          <w:bottom w:val="single" w:color="FFFFFF" w:sz="4" w:space="28"/>
          <w:right w:val="single" w:color="FFFFFF" w:sz="4" w:space="3"/>
        </w:pBdr>
      </w:pPr>
      <w:r>
        <w:rPr>
          <w:rFonts w:ascii="Times New Roman" w:hAnsi="Times New Roman" w:eastAsia="Calibri" w:cs="Times New Roman"/>
          <w:sz w:val="28"/>
          <w:szCs w:val="28"/>
          <w:lang w:eastAsia="zh-CN"/>
        </w:rPr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</w:r>
    </w:p>
    <w:p>
      <w:pPr>
        <w:ind w:firstLine="709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single" w:color="FFFFFF" w:sz="4" w:space="0"/>
          <w:left w:val="single" w:color="FFFFFF" w:sz="4" w:space="0"/>
          <w:bottom w:val="single" w:color="FFFFFF" w:sz="4" w:space="28"/>
          <w:right w:val="single" w:color="FFFFFF" w:sz="4" w:space="3"/>
        </w:pBdr>
      </w:pPr>
      <w:r>
        <w:rPr>
          <w:rFonts w:ascii="Times New Roman" w:hAnsi="Times New Roman" w:eastAsia="Calibri" w:cs="Times New Roman"/>
          <w:sz w:val="28"/>
          <w:szCs w:val="28"/>
          <w:lang w:eastAsia="zh-CN"/>
        </w:rPr>
        <w:t xml:space="preserve">Принято единогласно с учетом внесенных замечаний и дополнений.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tabs>
          <w:tab w:val="left" w:pos="0" w:leader="none"/>
        </w:tabs>
        <w:rPr>
          <w:rFonts w:ascii="Times New Roman" w:hAnsi="Times New Roman" w:eastAsia="Calibri" w:cs="Times New Roman"/>
          <w:sz w:val="28"/>
          <w:szCs w:val="28"/>
          <w:lang w:eastAsia="zh-CN"/>
        </w:rPr>
        <w:pBdr>
          <w:top w:val="single" w:color="FFFFFF" w:sz="4" w:space="0"/>
          <w:left w:val="single" w:color="FFFFFF" w:sz="4" w:space="0"/>
          <w:bottom w:val="single" w:color="FFFFFF" w:sz="4" w:space="28"/>
          <w:right w:val="single" w:color="FFFFFF" w:sz="4" w:space="3"/>
        </w:pBdr>
      </w:pPr>
      <w:r>
        <w:rPr>
          <w:rFonts w:ascii="Times New Roman" w:hAnsi="Times New Roman" w:eastAsia="Calibri" w:cs="Times New Roman"/>
          <w:sz w:val="28"/>
          <w:szCs w:val="28"/>
          <w:lang w:eastAsia="zh-CN"/>
        </w:rPr>
        <w:t xml:space="preserve">Особое мнение по рассматриваемым вопросам не высказывалось</w:t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</w:r>
    </w:p>
    <w:p>
      <w:pPr>
        <w:pStyle w:val="896"/>
        <w:ind w:left="0" w:firstLine="709"/>
        <w:jc w:val="both"/>
        <w:spacing w:after="0" w:line="240" w:lineRule="auto"/>
        <w:tabs>
          <w:tab w:val="left" w:pos="0" w:leader="none"/>
          <w:tab w:val="left" w:pos="5103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single" w:color="FFFFFF" w:sz="4" w:space="0"/>
          <w:left w:val="single" w:color="FFFFFF" w:sz="4" w:space="0"/>
          <w:bottom w:val="single" w:color="FFFFFF" w:sz="4" w:space="28"/>
          <w:right w:val="single" w:color="FFFFFF" w:sz="4" w:space="3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96"/>
        <w:ind w:left="0" w:firstLine="709"/>
        <w:jc w:val="both"/>
        <w:spacing w:after="0" w:line="240" w:lineRule="auto"/>
        <w:tabs>
          <w:tab w:val="left" w:pos="0" w:leader="none"/>
          <w:tab w:val="left" w:pos="5103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single" w:color="FFFFFF" w:sz="4" w:space="0"/>
          <w:left w:val="single" w:color="FFFFFF" w:sz="4" w:space="0"/>
          <w:bottom w:val="single" w:color="FFFFFF" w:sz="4" w:space="28"/>
          <w:right w:val="single" w:color="FFFFFF" w:sz="4" w:space="3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96"/>
        <w:ind w:left="0" w:firstLine="709"/>
        <w:jc w:val="both"/>
        <w:spacing w:after="0" w:line="240" w:lineRule="auto"/>
        <w:tabs>
          <w:tab w:val="left" w:pos="0" w:leader="none"/>
          <w:tab w:val="left" w:pos="5103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single" w:color="FFFFFF" w:sz="4" w:space="0"/>
          <w:left w:val="single" w:color="FFFFFF" w:sz="4" w:space="0"/>
          <w:bottom w:val="single" w:color="FFFFFF" w:sz="4" w:space="28"/>
          <w:right w:val="single" w:color="FFFFFF" w:sz="4" w:space="3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tabs>
          <w:tab w:val="left" w:pos="0" w:leader="none"/>
        </w:tabs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pBdr>
          <w:top w:val="single" w:color="FFFFFF" w:sz="4" w:space="0"/>
          <w:left w:val="single" w:color="FFFFFF" w:sz="4" w:space="0"/>
          <w:bottom w:val="single" w:color="FFFFFF" w:sz="4" w:space="28"/>
          <w:right w:val="single" w:color="FFFFFF" w:sz="4" w:space="3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Глава администрации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</w:p>
    <w:p>
      <w:pPr>
        <w:tabs>
          <w:tab w:val="left" w:pos="0" w:leader="none"/>
        </w:tabs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pBdr>
          <w:top w:val="single" w:color="FFFFFF" w:sz="4" w:space="0"/>
          <w:left w:val="single" w:color="FFFFFF" w:sz="4" w:space="0"/>
          <w:bottom w:val="single" w:color="FFFFFF" w:sz="4" w:space="28"/>
          <w:right w:val="single" w:color="FFFFFF" w:sz="4" w:space="3"/>
        </w:pBdr>
      </w:pP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</w:rPr>
        <w:t xml:space="preserve">(наименование муниципального образования)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/ глава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</w:p>
    <w:p>
      <w:pPr>
        <w:tabs>
          <w:tab w:val="left" w:pos="0" w:leader="none"/>
        </w:tabs>
        <w:rPr>
          <w:rFonts w:ascii="Times New Roman" w:hAnsi="Times New Roman" w:cs="Times New Roman"/>
          <w:b/>
          <w:bCs/>
          <w:sz w:val="28"/>
          <w:szCs w:val="28"/>
        </w:rPr>
        <w:pBdr>
          <w:top w:val="single" w:color="FFFFFF" w:sz="4" w:space="0"/>
          <w:left w:val="single" w:color="FFFFFF" w:sz="4" w:space="0"/>
          <w:bottom w:val="single" w:color="FFFFFF" w:sz="4" w:space="28"/>
          <w:right w:val="single" w:color="FFFFFF" w:sz="4" w:space="3"/>
        </w:pBdr>
      </w:pP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</w:rPr>
        <w:t xml:space="preserve">(наименование муниципального образования)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tabs>
          <w:tab w:val="left" w:pos="0" w:leader="none"/>
        </w:tabs>
        <w:rPr>
          <w:rFonts w:ascii="Times New Roman" w:hAnsi="Times New Roman" w:cs="Times New Roman"/>
          <w:i/>
          <w:sz w:val="28"/>
          <w:szCs w:val="28"/>
        </w:rPr>
        <w:pBdr>
          <w:top w:val="single" w:color="FFFFFF" w:sz="4" w:space="0"/>
          <w:left w:val="single" w:color="FFFFFF" w:sz="4" w:space="0"/>
          <w:bottom w:val="single" w:color="FFFFFF" w:sz="4" w:space="28"/>
          <w:right w:val="single" w:color="FFFFFF" w:sz="4" w:space="3"/>
        </w:pBd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i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наименование </w:t>
      </w:r>
      <w:r>
        <w:rPr>
          <w:rFonts w:ascii="Times New Roman" w:hAnsi="Times New Roman" w:cs="Times New Roman"/>
          <w:i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tabs>
          <w:tab w:val="left" w:pos="0" w:leader="none"/>
        </w:tabs>
        <w:rPr>
          <w:rFonts w:ascii="Times New Roman" w:hAnsi="Times New Roman" w:cs="Times New Roman"/>
          <w:b/>
          <w:bCs/>
          <w:sz w:val="28"/>
          <w:szCs w:val="28"/>
        </w:rPr>
        <w:pBdr>
          <w:top w:val="single" w:color="FFFFFF" w:sz="4" w:space="0"/>
          <w:left w:val="single" w:color="FFFFFF" w:sz="4" w:space="0"/>
          <w:bottom w:val="single" w:color="FFFFFF" w:sz="4" w:space="28"/>
          <w:right w:val="single" w:color="FFFFFF" w:sz="4" w:space="3"/>
        </w:pBdr>
      </w:pPr>
      <w:r>
        <w:rPr>
          <w:rFonts w:ascii="Times New Roman" w:hAnsi="Times New Roman" w:cs="Times New Roman"/>
          <w:i/>
          <w:sz w:val="28"/>
          <w:szCs w:val="28"/>
        </w:rPr>
        <w:t xml:space="preserve">антинаркотической</w:t>
      </w:r>
      <w:r>
        <w:rPr>
          <w:rFonts w:ascii="Times New Roman" w:hAnsi="Times New Roman" w:cs="Times New Roman"/>
          <w:i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i/>
          <w:sz w:val="28"/>
          <w:szCs w:val="28"/>
        </w:rPr>
        <w:t xml:space="preserve">)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И.О. Фамилия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96"/>
        <w:ind w:left="0" w:firstLine="709"/>
        <w:jc w:val="both"/>
        <w:spacing w:after="0" w:line="240" w:lineRule="auto"/>
        <w:tabs>
          <w:tab w:val="left" w:pos="0" w:leader="none"/>
          <w:tab w:val="left" w:pos="5103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single" w:color="FFFFFF" w:sz="4" w:space="0"/>
          <w:left w:val="single" w:color="FFFFFF" w:sz="4" w:space="0"/>
          <w:bottom w:val="single" w:color="FFFFFF" w:sz="4" w:space="28"/>
          <w:right w:val="single" w:color="FFFFFF" w:sz="4" w:space="3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96"/>
        <w:ind w:left="0" w:firstLine="709"/>
        <w:jc w:val="both"/>
        <w:spacing w:after="0" w:line="240" w:lineRule="auto"/>
        <w:tabs>
          <w:tab w:val="left" w:pos="0" w:leader="none"/>
          <w:tab w:val="left" w:pos="5103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single" w:color="FFFFFF" w:sz="4" w:space="0"/>
          <w:left w:val="single" w:color="FFFFFF" w:sz="4" w:space="0"/>
          <w:bottom w:val="single" w:color="FFFFFF" w:sz="4" w:space="28"/>
          <w:right w:val="single" w:color="FFFFFF" w:sz="4" w:space="3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96"/>
        <w:ind w:left="0" w:firstLine="709"/>
        <w:jc w:val="both"/>
        <w:spacing w:after="0" w:line="240" w:lineRule="auto"/>
        <w:tabs>
          <w:tab w:val="left" w:pos="0" w:leader="none"/>
          <w:tab w:val="left" w:pos="5103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single" w:color="FFFFFF" w:sz="4" w:space="0"/>
          <w:left w:val="single" w:color="FFFFFF" w:sz="4" w:space="0"/>
          <w:bottom w:val="single" w:color="FFFFFF" w:sz="4" w:space="28"/>
          <w:right w:val="single" w:color="FFFFFF" w:sz="4" w:space="3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tabs>
          <w:tab w:val="left" w:pos="0" w:leader="none"/>
        </w:tabs>
        <w:rPr>
          <w:rFonts w:ascii="Times New Roman" w:hAnsi="Times New Roman" w:cs="Times New Roman"/>
          <w:i/>
          <w:sz w:val="28"/>
          <w:szCs w:val="28"/>
        </w:rPr>
        <w:pBdr>
          <w:top w:val="single" w:color="FFFFFF" w:sz="4" w:space="0"/>
          <w:left w:val="single" w:color="FFFFFF" w:sz="4" w:space="0"/>
          <w:bottom w:val="single" w:color="FFFFFF" w:sz="4" w:space="28"/>
          <w:right w:val="single" w:color="FFFFFF" w:sz="4" w:space="3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Секретарь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>
        <w:rPr>
          <w:rFonts w:ascii="Times New Roman" w:hAnsi="Times New Roman" w:cs="Times New Roman"/>
          <w:i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tabs>
          <w:tab w:val="left" w:pos="0" w:leader="none"/>
        </w:tabs>
        <w:rPr>
          <w:rFonts w:ascii="Times New Roman" w:hAnsi="Times New Roman" w:cs="Times New Roman"/>
          <w:b/>
          <w:sz w:val="28"/>
          <w:szCs w:val="28"/>
        </w:rPr>
        <w:pBdr>
          <w:top w:val="single" w:color="FFFFFF" w:sz="4" w:space="0"/>
          <w:left w:val="single" w:color="FFFFFF" w:sz="4" w:space="0"/>
          <w:bottom w:val="single" w:color="FFFFFF" w:sz="4" w:space="28"/>
          <w:right w:val="single" w:color="FFFFFF" w:sz="4" w:space="3"/>
        </w:pBdr>
      </w:pPr>
      <w:r>
        <w:rPr>
          <w:rFonts w:ascii="Times New Roman" w:hAnsi="Times New Roman" w:cs="Times New Roman"/>
          <w:i/>
          <w:sz w:val="28"/>
          <w:szCs w:val="28"/>
        </w:rPr>
        <w:t xml:space="preserve">антинаркотической</w:t>
      </w:r>
      <w:r>
        <w:rPr>
          <w:rFonts w:ascii="Times New Roman" w:hAnsi="Times New Roman" w:cs="Times New Roman"/>
          <w:i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i/>
          <w:sz w:val="28"/>
          <w:szCs w:val="28"/>
        </w:rPr>
        <w:t xml:space="preserve">)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И.О. Фамилия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96"/>
        <w:ind w:left="0" w:firstLine="709"/>
        <w:jc w:val="both"/>
        <w:spacing w:after="0" w:line="240" w:lineRule="auto"/>
        <w:tabs>
          <w:tab w:val="left" w:pos="0" w:leader="none"/>
          <w:tab w:val="left" w:pos="5103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single" w:color="FFFFFF" w:sz="4" w:space="0"/>
          <w:left w:val="single" w:color="FFFFFF" w:sz="4" w:space="0"/>
          <w:bottom w:val="single" w:color="FFFFFF" w:sz="4" w:space="28"/>
          <w:right w:val="single" w:color="FFFFFF" w:sz="4" w:space="3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96"/>
        <w:ind w:left="0" w:firstLine="709"/>
        <w:jc w:val="both"/>
        <w:spacing w:after="0" w:line="240" w:lineRule="auto"/>
        <w:tabs>
          <w:tab w:val="left" w:pos="0" w:leader="none"/>
          <w:tab w:val="left" w:pos="5103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single" w:color="FFFFFF" w:sz="4" w:space="0"/>
          <w:left w:val="single" w:color="FFFFFF" w:sz="4" w:space="0"/>
          <w:bottom w:val="single" w:color="FFFFFF" w:sz="4" w:space="28"/>
          <w:right w:val="single" w:color="FFFFFF" w:sz="4" w:space="3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96"/>
        <w:ind w:left="0"/>
        <w:jc w:val="right"/>
        <w:spacing w:after="0" w:line="240" w:lineRule="auto"/>
        <w:tabs>
          <w:tab w:val="left" w:pos="0" w:leader="none"/>
          <w:tab w:val="left" w:pos="8520" w:leader="none"/>
        </w:tabs>
        <w:rPr>
          <w:rFonts w:ascii="Times New Roman" w:hAnsi="Times New Roman" w:cs="Times New Roman"/>
          <w:bCs/>
          <w:sz w:val="28"/>
          <w:szCs w:val="28"/>
        </w:rPr>
        <w:pBdr>
          <w:top w:val="single" w:color="FFFFFF" w:sz="4" w:space="0"/>
          <w:left w:val="single" w:color="FFFFFF" w:sz="4" w:space="0"/>
          <w:bottom w:val="single" w:color="FFFFFF" w:sz="4" w:space="28"/>
          <w:right w:val="single" w:color="FFFFFF" w:sz="4" w:space="3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bCs/>
          <w:sz w:val="28"/>
          <w:szCs w:val="28"/>
        </w:rPr>
        <w:t xml:space="preserve">риложение № 3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880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Форма заполнения отчета о результатах деятельности муниципальной </w:t>
      </w:r>
      <w:r>
        <w:rPr>
          <w:sz w:val="28"/>
          <w:szCs w:val="28"/>
        </w:rPr>
        <w:t xml:space="preserve">антинаркотической</w:t>
      </w:r>
      <w:r>
        <w:rPr>
          <w:sz w:val="28"/>
          <w:szCs w:val="28"/>
        </w:rPr>
        <w:t xml:space="preserve"> комиссии Мурманской области в отчетном году</w:t>
      </w:r>
      <w:r>
        <w:rPr>
          <w:sz w:val="28"/>
          <w:szCs w:val="28"/>
        </w:rPr>
      </w:r>
    </w:p>
    <w:p>
      <w:pPr>
        <w:ind w:firstLine="709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</w:r>
      <w:r>
        <w:rPr>
          <w:rFonts w:ascii="Times New Roman" w:hAnsi="Times New Roman"/>
          <w:iCs/>
          <w:sz w:val="28"/>
          <w:szCs w:val="28"/>
        </w:rPr>
      </w:r>
    </w:p>
    <w:p>
      <w:pPr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1. Д</w:t>
      </w:r>
      <w:r>
        <w:rPr>
          <w:rFonts w:ascii="Times New Roman" w:hAnsi="Times New Roman"/>
          <w:bCs/>
          <w:sz w:val="28"/>
          <w:szCs w:val="28"/>
        </w:rPr>
        <w:t xml:space="preserve">еятельность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антинаркотической</w:t>
      </w:r>
      <w:r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/>
          <w:bCs/>
          <w:sz w:val="28"/>
          <w:szCs w:val="28"/>
        </w:rPr>
        <w:t xml:space="preserve">: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количество проведенных заседаний и даты их проведения, 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основные рассмотренные вопросы (перечислить по следующим направлениям):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совершенствование </w:t>
      </w:r>
      <w:r>
        <w:rPr>
          <w:rFonts w:ascii="Times New Roman" w:hAnsi="Times New Roman"/>
          <w:sz w:val="28"/>
          <w:szCs w:val="28"/>
        </w:rPr>
        <w:t xml:space="preserve">антинаркотической</w:t>
      </w:r>
      <w:r>
        <w:rPr>
          <w:rFonts w:ascii="Times New Roman" w:hAnsi="Times New Roman"/>
          <w:sz w:val="28"/>
          <w:szCs w:val="28"/>
        </w:rPr>
        <w:t xml:space="preserve"> деятельности и </w:t>
      </w:r>
      <w:r>
        <w:rPr>
          <w:rFonts w:ascii="Times New Roman" w:hAnsi="Times New Roman"/>
          <w:sz w:val="28"/>
          <w:szCs w:val="28"/>
        </w:rPr>
        <w:t xml:space="preserve">государственного контроля за оборотом наркотиков;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 xml:space="preserve">профилактика и раннее выявление незаконного потребления наркотиков;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динамика числа лиц, у которых диагностированы наркомания или пагубное (с негативными последствиями) потребление наркотиков;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динамика количества преступлений и правонарушений, связанных с незаконным оборотом наркотиков;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вопросы, рассмотренные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антинаркотической</w:t>
      </w:r>
      <w:r>
        <w:rPr>
          <w:rFonts w:ascii="Times New Roman" w:hAnsi="Times New Roman" w:cs="Times New Roman"/>
          <w:sz w:val="28"/>
          <w:szCs w:val="28"/>
        </w:rPr>
        <w:t xml:space="preserve"> комиссии </w:t>
      </w:r>
      <w:r>
        <w:rPr>
          <w:rFonts w:ascii="Times New Roman" w:hAnsi="Times New Roman" w:cs="Times New Roman"/>
          <w:sz w:val="28"/>
          <w:szCs w:val="28"/>
        </w:rPr>
        <w:t xml:space="preserve">во исполнение решений АНК МО.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у</w:t>
      </w:r>
      <w:r>
        <w:rPr>
          <w:rFonts w:ascii="Times New Roman" w:hAnsi="Times New Roman"/>
          <w:bCs/>
          <w:iCs/>
          <w:sz w:val="28"/>
          <w:szCs w:val="28"/>
        </w:rPr>
        <w:t xml:space="preserve">частие органов местного самоуправления муниципальных образований в </w:t>
      </w:r>
      <w:r>
        <w:rPr>
          <w:rFonts w:ascii="Times New Roman" w:hAnsi="Times New Roman"/>
          <w:bCs/>
          <w:iCs/>
          <w:sz w:val="28"/>
          <w:szCs w:val="28"/>
        </w:rPr>
        <w:t xml:space="preserve">проведении</w:t>
      </w:r>
      <w:r>
        <w:rPr>
          <w:rFonts w:ascii="Times New Roman" w:hAnsi="Times New Roman"/>
          <w:bCs/>
          <w:iCs/>
          <w:sz w:val="28"/>
          <w:szCs w:val="28"/>
        </w:rPr>
        <w:t xml:space="preserve"> основных/крупных мероприятий, направленных на профилактику (предупреждение) </w:t>
      </w:r>
      <w:r>
        <w:rPr>
          <w:rFonts w:ascii="Times New Roman" w:hAnsi="Times New Roman"/>
          <w:bCs/>
          <w:iCs/>
          <w:sz w:val="28"/>
          <w:szCs w:val="28"/>
        </w:rPr>
        <w:t xml:space="preserve">наркопотребления</w:t>
      </w:r>
      <w:r>
        <w:rPr>
          <w:rFonts w:ascii="Times New Roman" w:hAnsi="Times New Roman"/>
          <w:bCs/>
          <w:sz w:val="28"/>
          <w:szCs w:val="28"/>
        </w:rPr>
        <w:t xml:space="preserve"> и т.д.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2. Н</w:t>
      </w:r>
      <w:r>
        <w:rPr>
          <w:rFonts w:ascii="Times New Roman" w:hAnsi="Times New Roman"/>
          <w:bCs/>
          <w:sz w:val="28"/>
          <w:szCs w:val="28"/>
        </w:rPr>
        <w:t xml:space="preserve">аличие муниципальных программ (планов), содержащих </w:t>
      </w:r>
      <w:r>
        <w:rPr>
          <w:rFonts w:ascii="Times New Roman" w:hAnsi="Times New Roman"/>
          <w:bCs/>
          <w:sz w:val="28"/>
          <w:szCs w:val="28"/>
        </w:rPr>
        <w:t xml:space="preserve">антинаркотические</w:t>
      </w:r>
      <w:r>
        <w:rPr>
          <w:rFonts w:ascii="Times New Roman" w:hAnsi="Times New Roman"/>
          <w:bCs/>
          <w:sz w:val="28"/>
          <w:szCs w:val="28"/>
        </w:rPr>
        <w:t xml:space="preserve"> мероприятия. Объем финансирования указанных программ (план/факт)</w:t>
      </w:r>
      <w:r>
        <w:rPr>
          <w:rFonts w:ascii="Times New Roman" w:hAnsi="Times New Roman"/>
          <w:bCs/>
          <w:sz w:val="28"/>
          <w:szCs w:val="28"/>
          <w:vertAlign w:val="superscript"/>
        </w:rPr>
        <w:footnoteReference w:id="2"/>
      </w:r>
      <w:r>
        <w:rPr>
          <w:rFonts w:ascii="Times New Roman" w:hAnsi="Times New Roman"/>
          <w:bCs/>
          <w:sz w:val="28"/>
          <w:szCs w:val="28"/>
        </w:rPr>
        <w:t xml:space="preserve">.</w:t>
      </w:r>
      <w:r>
        <w:rPr>
          <w:rFonts w:ascii="Times New Roman" w:hAnsi="Times New Roman"/>
          <w:iCs/>
          <w:sz w:val="28"/>
          <w:szCs w:val="28"/>
        </w:rPr>
      </w:r>
    </w:p>
    <w:p>
      <w:pPr>
        <w:ind w:firstLine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3. </w:t>
      </w:r>
      <w:r>
        <w:rPr>
          <w:rFonts w:ascii="Times New Roman" w:hAnsi="Times New Roman"/>
          <w:bCs/>
          <w:sz w:val="28"/>
          <w:szCs w:val="28"/>
        </w:rPr>
        <w:t xml:space="preserve">Количество </w:t>
      </w:r>
      <w:r>
        <w:rPr>
          <w:rFonts w:ascii="Times New Roman" w:hAnsi="Times New Roman"/>
          <w:iCs/>
          <w:sz w:val="28"/>
          <w:szCs w:val="28"/>
        </w:rPr>
        <w:t xml:space="preserve">проведенных выездных заседаний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антинаркотической</w:t>
      </w:r>
      <w:r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/>
          <w:bCs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409020205020404"/>
  </w:font>
  <w:font w:name="Tahoma">
    <w:panose1 w:val="020B060403050404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898"/>
        <w:jc w:val="both"/>
      </w:pPr>
      <w:r>
        <w:rPr>
          <w:rStyle w:val="900"/>
        </w:rPr>
        <w:footnoteRef/>
      </w:r>
      <w:r>
        <w:t xml:space="preserve"> При отклонении фактического финансирования от запланированного указываются причины их отклонения.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51773282"/>
      <w:docPartObj>
        <w:docPartGallery w:val="Page Numbers (Top of Page)"/>
        <w:docPartUnique w:val="true"/>
      </w:docPartObj>
      <w:rPr>
        <w:rFonts w:ascii="Times New Roman" w:hAnsi="Times New Roman" w:cs="Times New Roman"/>
        <w:sz w:val="28"/>
        <w:szCs w:val="28"/>
      </w:rPr>
    </w:sdtPr>
    <w:sdtContent>
      <w:p>
        <w:pPr>
          <w:pStyle w:val="887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26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  <w:p>
    <w:pPr>
      <w:pStyle w:val="88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)"/>
      <w:lvlJc w:val="left"/>
      <w:pPr>
        <w:ind w:left="37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6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48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0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2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4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6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08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0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34" w:hanging="1125"/>
      </w:pPr>
      <w:rPr>
        <w:rFonts w:hint="default"/>
        <w:b w:val="0"/>
        <w:color w:val="111111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99" w:hanging="6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5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 w:default="1">
    <w:name w:val="Normal"/>
    <w:qFormat/>
  </w:style>
  <w:style w:type="character" w:styleId="700" w:default="1">
    <w:name w:val="Default Paragraph Font"/>
    <w:uiPriority w:val="1"/>
    <w:semiHidden/>
    <w:unhideWhenUsed/>
  </w:style>
  <w:style w:type="table" w:styleId="70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2" w:default="1">
    <w:name w:val="No List"/>
    <w:uiPriority w:val="99"/>
    <w:semiHidden/>
    <w:unhideWhenUsed/>
  </w:style>
  <w:style w:type="character" w:styleId="703" w:customStyle="1">
    <w:name w:val="Title Char"/>
    <w:basedOn w:val="700"/>
    <w:link w:val="726"/>
    <w:uiPriority w:val="10"/>
    <w:rPr>
      <w:sz w:val="48"/>
      <w:szCs w:val="48"/>
    </w:rPr>
  </w:style>
  <w:style w:type="character" w:styleId="704" w:customStyle="1">
    <w:name w:val="Subtitle Char"/>
    <w:basedOn w:val="700"/>
    <w:link w:val="728"/>
    <w:uiPriority w:val="11"/>
    <w:rPr>
      <w:sz w:val="24"/>
      <w:szCs w:val="24"/>
    </w:rPr>
  </w:style>
  <w:style w:type="character" w:styleId="705" w:customStyle="1">
    <w:name w:val="Quote Char"/>
    <w:link w:val="730"/>
    <w:uiPriority w:val="29"/>
    <w:rPr>
      <w:i/>
    </w:rPr>
  </w:style>
  <w:style w:type="character" w:styleId="706" w:customStyle="1">
    <w:name w:val="Intense Quote Char"/>
    <w:link w:val="732"/>
    <w:uiPriority w:val="30"/>
    <w:rPr>
      <w:i/>
    </w:rPr>
  </w:style>
  <w:style w:type="character" w:styleId="707" w:customStyle="1">
    <w:name w:val="Endnote Text Char"/>
    <w:link w:val="866"/>
    <w:uiPriority w:val="99"/>
    <w:rPr>
      <w:sz w:val="20"/>
    </w:rPr>
  </w:style>
  <w:style w:type="character" w:styleId="708" w:customStyle="1">
    <w:name w:val="Heading 1 Char"/>
    <w:basedOn w:val="700"/>
    <w:link w:val="880"/>
    <w:uiPriority w:val="9"/>
    <w:rPr>
      <w:rFonts w:ascii="Arial" w:hAnsi="Arial" w:eastAsia="Arial" w:cs="Arial"/>
      <w:sz w:val="40"/>
      <w:szCs w:val="40"/>
    </w:rPr>
  </w:style>
  <w:style w:type="paragraph" w:styleId="709" w:customStyle="1">
    <w:name w:val="Heading 2"/>
    <w:basedOn w:val="699"/>
    <w:next w:val="699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 w:customStyle="1">
    <w:name w:val="Heading 2 Char"/>
    <w:basedOn w:val="700"/>
    <w:link w:val="709"/>
    <w:uiPriority w:val="9"/>
    <w:rPr>
      <w:rFonts w:ascii="Arial" w:hAnsi="Arial" w:eastAsia="Arial" w:cs="Arial"/>
      <w:sz w:val="34"/>
    </w:rPr>
  </w:style>
  <w:style w:type="paragraph" w:styleId="711" w:customStyle="1">
    <w:name w:val="Heading 3"/>
    <w:basedOn w:val="699"/>
    <w:next w:val="699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 w:customStyle="1">
    <w:name w:val="Heading 3 Char"/>
    <w:basedOn w:val="700"/>
    <w:link w:val="711"/>
    <w:uiPriority w:val="9"/>
    <w:rPr>
      <w:rFonts w:ascii="Arial" w:hAnsi="Arial" w:eastAsia="Arial" w:cs="Arial"/>
      <w:sz w:val="30"/>
      <w:szCs w:val="30"/>
    </w:rPr>
  </w:style>
  <w:style w:type="paragraph" w:styleId="713" w:customStyle="1">
    <w:name w:val="Heading 4"/>
    <w:basedOn w:val="699"/>
    <w:next w:val="699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 w:customStyle="1">
    <w:name w:val="Heading 4 Char"/>
    <w:basedOn w:val="700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 w:customStyle="1">
    <w:name w:val="Heading 5"/>
    <w:basedOn w:val="699"/>
    <w:next w:val="699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 w:customStyle="1">
    <w:name w:val="Heading 5 Char"/>
    <w:basedOn w:val="700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 w:customStyle="1">
    <w:name w:val="Heading 6"/>
    <w:basedOn w:val="699"/>
    <w:next w:val="699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character" w:styleId="718" w:customStyle="1">
    <w:name w:val="Heading 6 Char"/>
    <w:basedOn w:val="700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 w:customStyle="1">
    <w:name w:val="Heading 7"/>
    <w:basedOn w:val="699"/>
    <w:next w:val="699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character" w:styleId="720" w:customStyle="1">
    <w:name w:val="Heading 7 Char"/>
    <w:basedOn w:val="700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 w:customStyle="1">
    <w:name w:val="Heading 8"/>
    <w:basedOn w:val="699"/>
    <w:next w:val="699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character" w:styleId="722" w:customStyle="1">
    <w:name w:val="Heading 8 Char"/>
    <w:basedOn w:val="700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 w:customStyle="1">
    <w:name w:val="Heading 9"/>
    <w:basedOn w:val="699"/>
    <w:next w:val="699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 w:customStyle="1">
    <w:name w:val="Heading 9 Char"/>
    <w:basedOn w:val="700"/>
    <w:link w:val="723"/>
    <w:uiPriority w:val="9"/>
    <w:rPr>
      <w:rFonts w:ascii="Arial" w:hAnsi="Arial" w:eastAsia="Arial" w:cs="Arial"/>
      <w:i/>
      <w:iCs/>
      <w:sz w:val="21"/>
      <w:szCs w:val="21"/>
    </w:rPr>
  </w:style>
  <w:style w:type="paragraph" w:styleId="725">
    <w:name w:val="No Spacing"/>
    <w:uiPriority w:val="1"/>
    <w:qFormat/>
  </w:style>
  <w:style w:type="paragraph" w:styleId="726">
    <w:name w:val="Title"/>
    <w:basedOn w:val="699"/>
    <w:next w:val="699"/>
    <w:link w:val="72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7" w:customStyle="1">
    <w:name w:val="Название Знак"/>
    <w:basedOn w:val="700"/>
    <w:link w:val="726"/>
    <w:uiPriority w:val="10"/>
    <w:rPr>
      <w:sz w:val="48"/>
      <w:szCs w:val="48"/>
    </w:rPr>
  </w:style>
  <w:style w:type="paragraph" w:styleId="728">
    <w:name w:val="Subtitle"/>
    <w:basedOn w:val="699"/>
    <w:next w:val="699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 w:customStyle="1">
    <w:name w:val="Подзаголовок Знак"/>
    <w:basedOn w:val="700"/>
    <w:link w:val="728"/>
    <w:uiPriority w:val="11"/>
    <w:rPr>
      <w:sz w:val="24"/>
      <w:szCs w:val="24"/>
    </w:rPr>
  </w:style>
  <w:style w:type="paragraph" w:styleId="730">
    <w:name w:val="Quote"/>
    <w:basedOn w:val="699"/>
    <w:next w:val="699"/>
    <w:link w:val="731"/>
    <w:uiPriority w:val="29"/>
    <w:qFormat/>
    <w:pPr>
      <w:ind w:left="720" w:right="720"/>
    </w:pPr>
    <w:rPr>
      <w:i/>
    </w:rPr>
  </w:style>
  <w:style w:type="character" w:styleId="731" w:customStyle="1">
    <w:name w:val="Цитата 2 Знак"/>
    <w:link w:val="730"/>
    <w:uiPriority w:val="29"/>
    <w:rPr>
      <w:i/>
    </w:rPr>
  </w:style>
  <w:style w:type="paragraph" w:styleId="732">
    <w:name w:val="Intense Quote"/>
    <w:basedOn w:val="699"/>
    <w:next w:val="699"/>
    <w:link w:val="73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 w:customStyle="1">
    <w:name w:val="Выделенная цитата Знак"/>
    <w:link w:val="732"/>
    <w:uiPriority w:val="30"/>
    <w:rPr>
      <w:i/>
    </w:rPr>
  </w:style>
  <w:style w:type="character" w:styleId="734" w:customStyle="1">
    <w:name w:val="Header Char"/>
    <w:basedOn w:val="700"/>
    <w:link w:val="887"/>
    <w:uiPriority w:val="99"/>
  </w:style>
  <w:style w:type="character" w:styleId="735" w:customStyle="1">
    <w:name w:val="Footer Char"/>
    <w:basedOn w:val="700"/>
    <w:link w:val="889"/>
    <w:uiPriority w:val="99"/>
  </w:style>
  <w:style w:type="paragraph" w:styleId="736" w:customStyle="1">
    <w:name w:val="Caption"/>
    <w:basedOn w:val="699"/>
    <w:next w:val="6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7" w:customStyle="1">
    <w:name w:val="Caption Char"/>
    <w:link w:val="889"/>
    <w:uiPriority w:val="99"/>
  </w:style>
  <w:style w:type="table" w:styleId="738">
    <w:name w:val="Table Grid"/>
    <w:basedOn w:val="701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 w:customStyle="1">
    <w:name w:val="Table Grid Light"/>
    <w:basedOn w:val="70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 w:customStyle="1">
    <w:name w:val="Plain Table 1"/>
    <w:basedOn w:val="70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 w:customStyle="1">
    <w:name w:val="Plain Table 2"/>
    <w:basedOn w:val="70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 w:customStyle="1">
    <w:name w:val="Plain Table 3"/>
    <w:basedOn w:val="70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3" w:customStyle="1">
    <w:name w:val="Plain Table 4"/>
    <w:basedOn w:val="70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Plain Table 5"/>
    <w:basedOn w:val="70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1 Light"/>
    <w:basedOn w:val="70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1"/>
    <w:basedOn w:val="70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2"/>
    <w:basedOn w:val="701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3"/>
    <w:basedOn w:val="701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4"/>
    <w:basedOn w:val="701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5"/>
    <w:basedOn w:val="701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6"/>
    <w:basedOn w:val="701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2"/>
    <w:basedOn w:val="70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1"/>
    <w:basedOn w:val="70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2"/>
    <w:basedOn w:val="701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3"/>
    <w:basedOn w:val="701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4"/>
    <w:basedOn w:val="701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5"/>
    <w:basedOn w:val="701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6"/>
    <w:basedOn w:val="701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"/>
    <w:basedOn w:val="70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1"/>
    <w:basedOn w:val="70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2"/>
    <w:basedOn w:val="701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3"/>
    <w:basedOn w:val="701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4"/>
    <w:basedOn w:val="701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5"/>
    <w:basedOn w:val="701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6"/>
    <w:basedOn w:val="701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4"/>
    <w:basedOn w:val="70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7" w:customStyle="1">
    <w:name w:val="Grid Table 4 - Accent 1"/>
    <w:basedOn w:val="70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8" w:customStyle="1">
    <w:name w:val="Grid Table 4 - Accent 2"/>
    <w:basedOn w:val="701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9" w:customStyle="1">
    <w:name w:val="Grid Table 4 - Accent 3"/>
    <w:basedOn w:val="701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0" w:customStyle="1">
    <w:name w:val="Grid Table 4 - Accent 4"/>
    <w:basedOn w:val="701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1" w:customStyle="1">
    <w:name w:val="Grid Table 4 - Accent 5"/>
    <w:basedOn w:val="701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2" w:customStyle="1">
    <w:name w:val="Grid Table 4 - Accent 6"/>
    <w:basedOn w:val="701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3" w:customStyle="1">
    <w:name w:val="Grid Table 5 Dark"/>
    <w:basedOn w:val="70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- Accent 1"/>
    <w:basedOn w:val="70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2"/>
    <w:basedOn w:val="70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3"/>
    <w:basedOn w:val="70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- Accent 4"/>
    <w:basedOn w:val="70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5"/>
    <w:basedOn w:val="70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6"/>
    <w:basedOn w:val="70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6 Colorful"/>
    <w:basedOn w:val="70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1" w:customStyle="1">
    <w:name w:val="Grid Table 6 Colorful - Accent 1"/>
    <w:basedOn w:val="70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2" w:customStyle="1">
    <w:name w:val="Grid Table 6 Colorful - Accent 2"/>
    <w:basedOn w:val="701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3" w:customStyle="1">
    <w:name w:val="Grid Table 6 Colorful - Accent 3"/>
    <w:basedOn w:val="701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4" w:customStyle="1">
    <w:name w:val="Grid Table 6 Colorful - Accent 4"/>
    <w:basedOn w:val="701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5" w:customStyle="1">
    <w:name w:val="Grid Table 6 Colorful - Accent 5"/>
    <w:basedOn w:val="701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6" w:customStyle="1">
    <w:name w:val="Grid Table 6 Colorful - Accent 6"/>
    <w:basedOn w:val="701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7" w:customStyle="1">
    <w:name w:val="Grid Table 7 Colorful"/>
    <w:basedOn w:val="70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1"/>
    <w:basedOn w:val="70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2"/>
    <w:basedOn w:val="701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3"/>
    <w:basedOn w:val="701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4"/>
    <w:basedOn w:val="701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5"/>
    <w:basedOn w:val="701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6"/>
    <w:basedOn w:val="701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"/>
    <w:basedOn w:val="70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1"/>
    <w:basedOn w:val="70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2"/>
    <w:basedOn w:val="70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3"/>
    <w:basedOn w:val="70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4"/>
    <w:basedOn w:val="70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5"/>
    <w:basedOn w:val="70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6"/>
    <w:basedOn w:val="70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2"/>
    <w:basedOn w:val="70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1"/>
    <w:basedOn w:val="70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2"/>
    <w:basedOn w:val="701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3"/>
    <w:basedOn w:val="701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4"/>
    <w:basedOn w:val="701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5"/>
    <w:basedOn w:val="701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6"/>
    <w:basedOn w:val="701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8" w:customStyle="1">
    <w:name w:val="List Table 3"/>
    <w:basedOn w:val="70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1"/>
    <w:basedOn w:val="70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2"/>
    <w:basedOn w:val="701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3"/>
    <w:basedOn w:val="701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4"/>
    <w:basedOn w:val="701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5"/>
    <w:basedOn w:val="701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6"/>
    <w:basedOn w:val="701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"/>
    <w:basedOn w:val="70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1"/>
    <w:basedOn w:val="70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2"/>
    <w:basedOn w:val="701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3"/>
    <w:basedOn w:val="701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4"/>
    <w:basedOn w:val="701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5"/>
    <w:basedOn w:val="701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6"/>
    <w:basedOn w:val="701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5 Dark"/>
    <w:basedOn w:val="70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1"/>
    <w:basedOn w:val="70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2"/>
    <w:basedOn w:val="701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3"/>
    <w:basedOn w:val="701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4"/>
    <w:basedOn w:val="701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5"/>
    <w:basedOn w:val="701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6"/>
    <w:basedOn w:val="701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6 Colorful"/>
    <w:basedOn w:val="70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0" w:customStyle="1">
    <w:name w:val="List Table 6 Colorful - Accent 1"/>
    <w:basedOn w:val="70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1" w:customStyle="1">
    <w:name w:val="List Table 6 Colorful - Accent 2"/>
    <w:basedOn w:val="701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2" w:customStyle="1">
    <w:name w:val="List Table 6 Colorful - Accent 3"/>
    <w:basedOn w:val="701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3" w:customStyle="1">
    <w:name w:val="List Table 6 Colorful - Accent 4"/>
    <w:basedOn w:val="701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4" w:customStyle="1">
    <w:name w:val="List Table 6 Colorful - Accent 5"/>
    <w:basedOn w:val="701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5" w:customStyle="1">
    <w:name w:val="List Table 6 Colorful - Accent 6"/>
    <w:basedOn w:val="701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6" w:customStyle="1">
    <w:name w:val="List Table 7 Colorful"/>
    <w:basedOn w:val="70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1"/>
    <w:basedOn w:val="70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2"/>
    <w:basedOn w:val="701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3"/>
    <w:basedOn w:val="701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4"/>
    <w:basedOn w:val="701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5"/>
    <w:basedOn w:val="701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6"/>
    <w:basedOn w:val="701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ned - Accent"/>
    <w:basedOn w:val="70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4" w:customStyle="1">
    <w:name w:val="Lined - Accent 1"/>
    <w:basedOn w:val="70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5" w:customStyle="1">
    <w:name w:val="Lined - Accent 2"/>
    <w:basedOn w:val="70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6" w:customStyle="1">
    <w:name w:val="Lined - Accent 3"/>
    <w:basedOn w:val="70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7" w:customStyle="1">
    <w:name w:val="Lined - Accent 4"/>
    <w:basedOn w:val="70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8" w:customStyle="1">
    <w:name w:val="Lined - Accent 5"/>
    <w:basedOn w:val="70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9" w:customStyle="1">
    <w:name w:val="Lined - Accent 6"/>
    <w:basedOn w:val="70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0" w:customStyle="1">
    <w:name w:val="Bordered &amp; Lined - Accent"/>
    <w:basedOn w:val="70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1" w:customStyle="1">
    <w:name w:val="Bordered &amp; Lined - Accent 1"/>
    <w:basedOn w:val="70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2" w:customStyle="1">
    <w:name w:val="Bordered &amp; Lined - Accent 2"/>
    <w:basedOn w:val="70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3" w:customStyle="1">
    <w:name w:val="Bordered &amp; Lined - Accent 3"/>
    <w:basedOn w:val="70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4" w:customStyle="1">
    <w:name w:val="Bordered &amp; Lined - Accent 4"/>
    <w:basedOn w:val="70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5" w:customStyle="1">
    <w:name w:val="Bordered &amp; Lined - Accent 5"/>
    <w:basedOn w:val="70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6" w:customStyle="1">
    <w:name w:val="Bordered &amp; Lined - Accent 6"/>
    <w:basedOn w:val="70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7" w:customStyle="1">
    <w:name w:val="Bordered"/>
    <w:basedOn w:val="701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8" w:customStyle="1">
    <w:name w:val="Bordered - Accent 1"/>
    <w:basedOn w:val="70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9" w:customStyle="1">
    <w:name w:val="Bordered - Accent 2"/>
    <w:basedOn w:val="701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0" w:customStyle="1">
    <w:name w:val="Bordered - Accent 3"/>
    <w:basedOn w:val="701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1" w:customStyle="1">
    <w:name w:val="Bordered - Accent 4"/>
    <w:basedOn w:val="701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2" w:customStyle="1">
    <w:name w:val="Bordered - Accent 5"/>
    <w:basedOn w:val="701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3" w:customStyle="1">
    <w:name w:val="Bordered - Accent 6"/>
    <w:basedOn w:val="701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4">
    <w:name w:val="Hyperlink"/>
    <w:uiPriority w:val="99"/>
    <w:unhideWhenUsed/>
    <w:rPr>
      <w:color w:val="0000ff" w:themeColor="hyperlink"/>
      <w:u w:val="single"/>
    </w:rPr>
  </w:style>
  <w:style w:type="character" w:styleId="865" w:customStyle="1">
    <w:name w:val="Footnote Text Char"/>
    <w:link w:val="898"/>
    <w:uiPriority w:val="99"/>
    <w:rPr>
      <w:sz w:val="18"/>
    </w:rPr>
  </w:style>
  <w:style w:type="paragraph" w:styleId="866">
    <w:name w:val="endnote text"/>
    <w:basedOn w:val="699"/>
    <w:link w:val="867"/>
    <w:uiPriority w:val="99"/>
    <w:semiHidden/>
    <w:unhideWhenUsed/>
    <w:rPr>
      <w:sz w:val="20"/>
    </w:rPr>
  </w:style>
  <w:style w:type="character" w:styleId="867" w:customStyle="1">
    <w:name w:val="Текст концевой сноски Знак"/>
    <w:link w:val="866"/>
    <w:uiPriority w:val="99"/>
    <w:rPr>
      <w:sz w:val="20"/>
    </w:rPr>
  </w:style>
  <w:style w:type="character" w:styleId="868">
    <w:name w:val="endnote reference"/>
    <w:basedOn w:val="700"/>
    <w:uiPriority w:val="99"/>
    <w:semiHidden/>
    <w:unhideWhenUsed/>
    <w:rPr>
      <w:vertAlign w:val="superscript"/>
    </w:rPr>
  </w:style>
  <w:style w:type="paragraph" w:styleId="869">
    <w:name w:val="toc 1"/>
    <w:basedOn w:val="699"/>
    <w:next w:val="699"/>
    <w:uiPriority w:val="39"/>
    <w:unhideWhenUsed/>
    <w:pPr>
      <w:spacing w:after="57"/>
    </w:pPr>
  </w:style>
  <w:style w:type="paragraph" w:styleId="870">
    <w:name w:val="toc 2"/>
    <w:basedOn w:val="699"/>
    <w:next w:val="699"/>
    <w:uiPriority w:val="39"/>
    <w:unhideWhenUsed/>
    <w:pPr>
      <w:ind w:left="283"/>
      <w:spacing w:after="57"/>
    </w:pPr>
  </w:style>
  <w:style w:type="paragraph" w:styleId="871">
    <w:name w:val="toc 3"/>
    <w:basedOn w:val="699"/>
    <w:next w:val="699"/>
    <w:uiPriority w:val="39"/>
    <w:unhideWhenUsed/>
    <w:pPr>
      <w:ind w:left="567"/>
      <w:spacing w:after="57"/>
    </w:pPr>
  </w:style>
  <w:style w:type="paragraph" w:styleId="872">
    <w:name w:val="toc 4"/>
    <w:basedOn w:val="699"/>
    <w:next w:val="699"/>
    <w:uiPriority w:val="39"/>
    <w:unhideWhenUsed/>
    <w:pPr>
      <w:ind w:left="850"/>
      <w:spacing w:after="57"/>
    </w:pPr>
  </w:style>
  <w:style w:type="paragraph" w:styleId="873">
    <w:name w:val="toc 5"/>
    <w:basedOn w:val="699"/>
    <w:next w:val="699"/>
    <w:uiPriority w:val="39"/>
    <w:unhideWhenUsed/>
    <w:pPr>
      <w:ind w:left="1134"/>
      <w:spacing w:after="57"/>
    </w:pPr>
  </w:style>
  <w:style w:type="paragraph" w:styleId="874">
    <w:name w:val="toc 6"/>
    <w:basedOn w:val="699"/>
    <w:next w:val="699"/>
    <w:uiPriority w:val="39"/>
    <w:unhideWhenUsed/>
    <w:pPr>
      <w:ind w:left="1417"/>
      <w:spacing w:after="57"/>
    </w:pPr>
  </w:style>
  <w:style w:type="paragraph" w:styleId="875">
    <w:name w:val="toc 7"/>
    <w:basedOn w:val="699"/>
    <w:next w:val="699"/>
    <w:uiPriority w:val="39"/>
    <w:unhideWhenUsed/>
    <w:pPr>
      <w:ind w:left="1701"/>
      <w:spacing w:after="57"/>
    </w:pPr>
  </w:style>
  <w:style w:type="paragraph" w:styleId="876">
    <w:name w:val="toc 8"/>
    <w:basedOn w:val="699"/>
    <w:next w:val="699"/>
    <w:uiPriority w:val="39"/>
    <w:unhideWhenUsed/>
    <w:pPr>
      <w:ind w:left="1984"/>
      <w:spacing w:after="57"/>
    </w:pPr>
  </w:style>
  <w:style w:type="paragraph" w:styleId="877">
    <w:name w:val="toc 9"/>
    <w:basedOn w:val="699"/>
    <w:next w:val="699"/>
    <w:uiPriority w:val="39"/>
    <w:unhideWhenUsed/>
    <w:pPr>
      <w:ind w:left="2268"/>
      <w:spacing w:after="57"/>
    </w:pPr>
  </w:style>
  <w:style w:type="paragraph" w:styleId="878">
    <w:name w:val="TOC Heading"/>
    <w:uiPriority w:val="39"/>
    <w:unhideWhenUsed/>
  </w:style>
  <w:style w:type="paragraph" w:styleId="879">
    <w:name w:val="table of figures"/>
    <w:basedOn w:val="699"/>
    <w:next w:val="699"/>
    <w:uiPriority w:val="99"/>
    <w:unhideWhenUsed/>
  </w:style>
  <w:style w:type="paragraph" w:styleId="880" w:customStyle="1">
    <w:name w:val="Heading 1"/>
    <w:basedOn w:val="699"/>
    <w:link w:val="882"/>
    <w:qFormat/>
    <w:pPr>
      <w:jc w:val="left"/>
      <w:spacing w:before="100" w:beforeAutospacing="1" w:after="100" w:afterAutospacing="1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881" w:customStyle="1">
    <w:name w:val="Default"/>
    <w:pPr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882" w:customStyle="1">
    <w:name w:val="Заголовок 1 Знак"/>
    <w:basedOn w:val="700"/>
    <w:link w:val="880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883" w:customStyle="1">
    <w:name w:val="ConsPlusNormal"/>
    <w:pPr>
      <w:jc w:val="left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84">
    <w:name w:val="Normal (Web)"/>
    <w:basedOn w:val="699"/>
    <w:uiPriority w:val="99"/>
    <w:pPr>
      <w:jc w:val="left"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5">
    <w:name w:val="Balloon Text"/>
    <w:basedOn w:val="699"/>
    <w:link w:val="886"/>
    <w:uiPriority w:val="99"/>
    <w:semiHidden/>
    <w:unhideWhenUsed/>
    <w:rPr>
      <w:rFonts w:ascii="Tahoma" w:hAnsi="Tahoma" w:cs="Tahoma"/>
      <w:sz w:val="16"/>
      <w:szCs w:val="16"/>
    </w:rPr>
  </w:style>
  <w:style w:type="character" w:styleId="886" w:customStyle="1">
    <w:name w:val="Текст выноски Знак"/>
    <w:basedOn w:val="700"/>
    <w:link w:val="885"/>
    <w:uiPriority w:val="99"/>
    <w:semiHidden/>
    <w:rPr>
      <w:rFonts w:ascii="Tahoma" w:hAnsi="Tahoma" w:cs="Tahoma"/>
      <w:sz w:val="16"/>
      <w:szCs w:val="16"/>
    </w:rPr>
  </w:style>
  <w:style w:type="paragraph" w:styleId="887" w:customStyle="1">
    <w:name w:val="Header"/>
    <w:basedOn w:val="699"/>
    <w:link w:val="88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8" w:customStyle="1">
    <w:name w:val="Верхний колонтитул Знак"/>
    <w:basedOn w:val="700"/>
    <w:link w:val="887"/>
    <w:uiPriority w:val="99"/>
  </w:style>
  <w:style w:type="paragraph" w:styleId="889" w:customStyle="1">
    <w:name w:val="Footer"/>
    <w:basedOn w:val="699"/>
    <w:link w:val="890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90" w:customStyle="1">
    <w:name w:val="Нижний колонтитул Знак"/>
    <w:basedOn w:val="700"/>
    <w:link w:val="889"/>
    <w:uiPriority w:val="99"/>
    <w:semiHidden/>
  </w:style>
  <w:style w:type="character" w:styleId="891" w:customStyle="1">
    <w:name w:val="Основной текст (3)_"/>
    <w:link w:val="892"/>
    <w:uiPriority w:val="99"/>
    <w:qFormat/>
    <w:rPr>
      <w:b/>
      <w:bCs/>
      <w:sz w:val="21"/>
      <w:szCs w:val="21"/>
      <w:shd w:val="clear" w:color="auto" w:fill="ffffff"/>
    </w:rPr>
  </w:style>
  <w:style w:type="paragraph" w:styleId="892" w:customStyle="1">
    <w:name w:val="Основной текст (3)"/>
    <w:basedOn w:val="699"/>
    <w:link w:val="891"/>
    <w:uiPriority w:val="99"/>
    <w:qFormat/>
    <w:pPr>
      <w:jc w:val="center"/>
      <w:spacing w:line="264" w:lineRule="exact"/>
      <w:shd w:val="clear" w:color="auto" w:fill="ffffff"/>
      <w:widowControl w:val="off"/>
    </w:pPr>
    <w:rPr>
      <w:b/>
      <w:bCs/>
      <w:sz w:val="21"/>
      <w:szCs w:val="21"/>
    </w:rPr>
  </w:style>
  <w:style w:type="paragraph" w:styleId="893" w:customStyle="1">
    <w:name w:val="ConsPlusNonformat"/>
    <w:pPr>
      <w:jc w:val="left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94" w:customStyle="1">
    <w:name w:val="Абзац списка;Абзац списка11"/>
    <w:basedOn w:val="699"/>
    <w:link w:val="895"/>
    <w:qFormat/>
    <w:pPr>
      <w:contextualSpacing/>
      <w:ind w:left="720"/>
      <w:jc w:val="left"/>
    </w:pPr>
    <w:rPr>
      <w:rFonts w:ascii="Calibri" w:hAnsi="Calibri" w:eastAsia="Calibri" w:cs="Times New Roman"/>
    </w:rPr>
  </w:style>
  <w:style w:type="character" w:styleId="895" w:customStyle="1">
    <w:name w:val="Абзац списка Знак;Абзац списка11 Знак"/>
    <w:link w:val="894"/>
    <w:qFormat/>
    <w:rPr>
      <w:rFonts w:ascii="Calibri" w:hAnsi="Calibri" w:eastAsia="Calibri" w:cs="Times New Roman"/>
    </w:rPr>
  </w:style>
  <w:style w:type="paragraph" w:styleId="896">
    <w:name w:val="List Paragraph"/>
    <w:basedOn w:val="699"/>
    <w:link w:val="897"/>
    <w:uiPriority w:val="34"/>
    <w:qFormat/>
    <w:pPr>
      <w:contextualSpacing/>
      <w:ind w:left="720"/>
      <w:jc w:val="left"/>
      <w:spacing w:after="200" w:line="276" w:lineRule="auto"/>
    </w:pPr>
    <w:rPr>
      <w:rFonts w:eastAsiaTheme="minorEastAsia"/>
      <w:lang w:eastAsia="ru-RU"/>
    </w:rPr>
  </w:style>
  <w:style w:type="character" w:styleId="897" w:customStyle="1">
    <w:name w:val="Абзац списка Знак"/>
    <w:link w:val="896"/>
    <w:uiPriority w:val="34"/>
    <w:rPr>
      <w:rFonts w:eastAsiaTheme="minorEastAsia"/>
      <w:lang w:eastAsia="ru-RU"/>
    </w:rPr>
  </w:style>
  <w:style w:type="paragraph" w:styleId="898">
    <w:name w:val="footnote text"/>
    <w:basedOn w:val="699"/>
    <w:link w:val="899"/>
    <w:uiPriority w:val="99"/>
    <w:semiHidden/>
    <w:unhideWhenUsed/>
    <w:pPr>
      <w:jc w:val="left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899" w:customStyle="1">
    <w:name w:val="Текст сноски Знак"/>
    <w:basedOn w:val="700"/>
    <w:link w:val="898"/>
    <w:uiPriority w:val="99"/>
    <w:semiHidden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00">
    <w:name w:val="footnote reference"/>
    <w:uiPriority w:val="99"/>
    <w:unhideWhenUsed/>
    <w:rPr>
      <w:vertAlign w:val="superscript"/>
    </w:rPr>
  </w:style>
  <w:style w:type="paragraph" w:styleId="901">
    <w:name w:val="Header"/>
    <w:basedOn w:val="699"/>
    <w:link w:val="902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902" w:customStyle="1">
    <w:name w:val="Верхний колонтитул Знак1"/>
    <w:basedOn w:val="700"/>
    <w:link w:val="901"/>
    <w:uiPriority w:val="99"/>
    <w:semiHidden/>
  </w:style>
  <w:style w:type="paragraph" w:styleId="903">
    <w:name w:val="Footer"/>
    <w:basedOn w:val="699"/>
    <w:link w:val="904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904" w:customStyle="1">
    <w:name w:val="Нижний колонтитул Знак1"/>
    <w:basedOn w:val="700"/>
    <w:link w:val="903"/>
    <w:uiPriority w:val="99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Relationship Id="rId11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Беленко</dc:creator>
  <cp:revision>28</cp:revision>
  <dcterms:created xsi:type="dcterms:W3CDTF">2025-01-24T09:10:00Z</dcterms:created>
  <dcterms:modified xsi:type="dcterms:W3CDTF">2025-03-20T07:05:20Z</dcterms:modified>
</cp:coreProperties>
</file>